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pPr>
    </w:p>
    <w:p>
      <w:pPr>
        <w:jc w:val="center"/>
        <w:rPr>
          <w:rFonts w:ascii="黑体" w:eastAsia="黑体" w:cs="Arial"/>
          <w:sz w:val="48"/>
          <w:szCs w:val="48"/>
        </w:rPr>
      </w:pPr>
    </w:p>
    <w:p>
      <w:pPr>
        <w:jc w:val="center"/>
        <w:rPr>
          <w:rFonts w:ascii="黑体" w:eastAsia="黑体" w:cs="Arial"/>
          <w:sz w:val="48"/>
          <w:szCs w:val="48"/>
        </w:rPr>
      </w:pPr>
    </w:p>
    <w:p>
      <w:pPr>
        <w:jc w:val="center"/>
        <w:rPr>
          <w:rFonts w:ascii="黑体" w:eastAsia="黑体" w:cs="Arial"/>
          <w:sz w:val="48"/>
          <w:szCs w:val="48"/>
        </w:rPr>
      </w:pPr>
      <w:r>
        <w:rPr>
          <w:rFonts w:hint="eastAsia" w:ascii="黑体" w:eastAsia="黑体" w:cs="Arial"/>
          <w:sz w:val="48"/>
          <w:szCs w:val="48"/>
          <w:lang w:eastAsia="zh-CN"/>
        </w:rPr>
        <w:t>广东省电子税务局</w:t>
      </w:r>
      <w:bookmarkStart w:id="42" w:name="_GoBack"/>
      <w:bookmarkEnd w:id="42"/>
      <w:r>
        <w:rPr>
          <w:rFonts w:hint="eastAsia" w:ascii="黑体" w:eastAsia="黑体" w:cs="Arial"/>
          <w:sz w:val="48"/>
          <w:szCs w:val="48"/>
        </w:rPr>
        <w:t>接入</w:t>
      </w:r>
    </w:p>
    <w:p>
      <w:pPr>
        <w:jc w:val="center"/>
        <w:rPr>
          <w:rFonts w:ascii="黑体" w:eastAsia="黑体" w:cs="Arial"/>
          <w:sz w:val="48"/>
          <w:szCs w:val="48"/>
        </w:rPr>
      </w:pPr>
      <w:r>
        <w:rPr>
          <w:rFonts w:hint="eastAsia" w:ascii="黑体" w:eastAsia="黑体" w:cs="Arial"/>
          <w:sz w:val="48"/>
          <w:szCs w:val="48"/>
        </w:rPr>
        <w:t>接口规范</w:t>
      </w:r>
    </w:p>
    <w:p>
      <w:pPr>
        <w:jc w:val="center"/>
      </w:pPr>
    </w:p>
    <w:p>
      <w:pPr>
        <w:jc w:val="left"/>
      </w:pPr>
    </w:p>
    <w:p>
      <w:pPr>
        <w:pStyle w:val="3"/>
        <w:jc w:val="left"/>
      </w:pPr>
    </w:p>
    <w:p>
      <w:pPr>
        <w:pStyle w:val="3"/>
        <w:jc w:val="left"/>
      </w:pPr>
    </w:p>
    <w:p>
      <w:pPr>
        <w:pStyle w:val="3"/>
        <w:jc w:val="left"/>
      </w:pPr>
    </w:p>
    <w:p>
      <w:pPr>
        <w:pStyle w:val="3"/>
        <w:jc w:val="left"/>
      </w:pPr>
    </w:p>
    <w:p>
      <w:pPr>
        <w:pStyle w:val="3"/>
        <w:jc w:val="left"/>
      </w:pPr>
    </w:p>
    <w:p>
      <w:pPr>
        <w:pStyle w:val="3"/>
        <w:jc w:val="left"/>
      </w:pPr>
    </w:p>
    <w:p>
      <w:pPr>
        <w:widowControl/>
        <w:spacing w:line="240" w:lineRule="auto"/>
        <w:jc w:val="left"/>
        <w:rPr>
          <w:rFonts w:ascii="Times New Roman" w:hAnsi="Times New Roman"/>
          <w:szCs w:val="21"/>
        </w:rPr>
      </w:pPr>
      <w:r>
        <w:br w:type="page"/>
      </w:r>
    </w:p>
    <w:p>
      <w:pPr>
        <w:pStyle w:val="3"/>
        <w:jc w:val="left"/>
      </w:pPr>
    </w:p>
    <w:p>
      <w:pPr>
        <w:pStyle w:val="3"/>
        <w:jc w:val="left"/>
      </w:pPr>
    </w:p>
    <w:p>
      <w:pPr>
        <w:pStyle w:val="87"/>
      </w:pPr>
      <w:r>
        <w:rPr>
          <w:rFonts w:hint="eastAsia"/>
        </w:rPr>
        <w:t>目 录</w:t>
      </w:r>
    </w:p>
    <w:p>
      <w:pPr>
        <w:pStyle w:val="29"/>
        <w:spacing w:before="163" w:after="163"/>
        <w:rPr>
          <w:rFonts w:asciiTheme="minorHAnsi" w:hAnsiTheme="minorHAnsi" w:eastAsiaTheme="minorEastAsia" w:cstheme="minorBidi"/>
          <w:b w:val="0"/>
          <w:sz w:val="21"/>
          <w:szCs w:val="22"/>
        </w:rPr>
      </w:pPr>
      <w:r>
        <w:fldChar w:fldCharType="begin"/>
      </w:r>
      <w:r>
        <w:instrText xml:space="preserve"> TOC \o "1-4" \h \z \u </w:instrText>
      </w:r>
      <w:r>
        <w:fldChar w:fldCharType="separate"/>
      </w:r>
      <w:r>
        <w:fldChar w:fldCharType="begin"/>
      </w:r>
      <w:r>
        <w:instrText xml:space="preserve"> HYPERLINK \l "_Toc520279638" </w:instrText>
      </w:r>
      <w:r>
        <w:fldChar w:fldCharType="separate"/>
      </w:r>
      <w:r>
        <w:rPr>
          <w:rStyle w:val="45"/>
        </w:rPr>
        <w:t>1</w:t>
      </w:r>
      <w:r>
        <w:rPr>
          <w:rFonts w:asciiTheme="minorHAnsi" w:hAnsiTheme="minorHAnsi" w:eastAsiaTheme="minorEastAsia" w:cstheme="minorBidi"/>
          <w:b w:val="0"/>
          <w:sz w:val="21"/>
          <w:szCs w:val="22"/>
        </w:rPr>
        <w:tab/>
      </w:r>
      <w:r>
        <w:rPr>
          <w:rStyle w:val="45"/>
          <w:rFonts w:hint="eastAsia"/>
        </w:rPr>
        <w:t>概述</w:t>
      </w:r>
      <w:r>
        <w:tab/>
      </w:r>
      <w:r>
        <w:fldChar w:fldCharType="begin"/>
      </w:r>
      <w:r>
        <w:instrText xml:space="preserve"> PAGEREF _Toc520279638 \h </w:instrText>
      </w:r>
      <w:r>
        <w:fldChar w:fldCharType="separate"/>
      </w:r>
      <w:r>
        <w:t>5</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"_Toc520279639" </w:instrText>
      </w:r>
      <w:r>
        <w:fldChar w:fldCharType="separate"/>
      </w:r>
      <w:r>
        <w:rPr>
          <w:rStyle w:val="45"/>
        </w:rPr>
        <w:t>1.1</w:t>
      </w:r>
      <w:r>
        <w:rPr>
          <w:rFonts w:asciiTheme="minorHAnsi" w:hAnsiTheme="minorHAnsi" w:eastAsiaTheme="minorEastAsia" w:cstheme="minorBidi"/>
          <w:sz w:val="21"/>
          <w:szCs w:val="22"/>
        </w:rPr>
        <w:tab/>
      </w:r>
      <w:r>
        <w:rPr>
          <w:rStyle w:val="45"/>
          <w:rFonts w:hint="eastAsia"/>
        </w:rPr>
        <w:t>编写目的</w:t>
      </w:r>
      <w:r>
        <w:tab/>
      </w:r>
      <w:r>
        <w:fldChar w:fldCharType="begin"/>
      </w:r>
      <w:r>
        <w:instrText xml:space="preserve"> PAGEREF _Toc520279639 \h </w:instrText>
      </w:r>
      <w:r>
        <w:fldChar w:fldCharType="separate"/>
      </w:r>
      <w:r>
        <w:t>5</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"_Toc520279640" </w:instrText>
      </w:r>
      <w:r>
        <w:fldChar w:fldCharType="separate"/>
      </w:r>
      <w:r>
        <w:rPr>
          <w:rStyle w:val="45"/>
        </w:rPr>
        <w:t>1.2</w:t>
      </w:r>
      <w:r>
        <w:rPr>
          <w:rFonts w:asciiTheme="minorHAnsi" w:hAnsiTheme="minorHAnsi" w:eastAsiaTheme="minorEastAsia" w:cstheme="minorBidi"/>
          <w:sz w:val="21"/>
          <w:szCs w:val="22"/>
        </w:rPr>
        <w:tab/>
      </w:r>
      <w:r>
        <w:rPr>
          <w:rStyle w:val="45"/>
          <w:rFonts w:hint="eastAsia"/>
        </w:rPr>
        <w:t>术语定义</w:t>
      </w:r>
      <w:r>
        <w:tab/>
      </w:r>
      <w:r>
        <w:fldChar w:fldCharType="begin"/>
      </w:r>
      <w:r>
        <w:instrText xml:space="preserve"> PAGEREF _Toc520279640 \h </w:instrText>
      </w:r>
      <w:r>
        <w:fldChar w:fldCharType="separate"/>
      </w:r>
      <w:r>
        <w:t>5</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"_Toc520279641" </w:instrText>
      </w:r>
      <w:r>
        <w:fldChar w:fldCharType="separate"/>
      </w:r>
      <w:r>
        <w:rPr>
          <w:rStyle w:val="45"/>
        </w:rPr>
        <w:t>1.3</w:t>
      </w:r>
      <w:r>
        <w:rPr>
          <w:rFonts w:asciiTheme="minorHAnsi" w:hAnsiTheme="minorHAnsi" w:eastAsiaTheme="minorEastAsia" w:cstheme="minorBidi"/>
          <w:sz w:val="21"/>
          <w:szCs w:val="22"/>
        </w:rPr>
        <w:tab/>
      </w:r>
      <w:r>
        <w:rPr>
          <w:rStyle w:val="45"/>
          <w:rFonts w:hint="eastAsia"/>
        </w:rPr>
        <w:t>适用范围</w:t>
      </w:r>
      <w:r>
        <w:tab/>
      </w:r>
      <w:r>
        <w:fldChar w:fldCharType="begin"/>
      </w:r>
      <w:r>
        <w:instrText xml:space="preserve"> PAGEREF _Toc520279641 \h </w:instrText>
      </w:r>
      <w:r>
        <w:fldChar w:fldCharType="separate"/>
      </w:r>
      <w:r>
        <w:t>5</w:t>
      </w:r>
      <w:r>
        <w:fldChar w:fldCharType="end"/>
      </w:r>
      <w:r>
        <w:fldChar w:fldCharType="end"/>
      </w:r>
    </w:p>
    <w:p>
      <w:pPr>
        <w:pStyle w:val="29"/>
        <w:spacing w:before="163" w:after="163"/>
        <w:rPr>
          <w:rFonts w:asciiTheme="minorHAnsi" w:hAnsiTheme="minorHAnsi" w:eastAsiaTheme="minorEastAsia" w:cstheme="minorBidi"/>
          <w:b w:val="0"/>
          <w:sz w:val="21"/>
          <w:szCs w:val="22"/>
        </w:rPr>
      </w:pPr>
      <w:r>
        <w:fldChar w:fldCharType="begin"/>
      </w:r>
      <w:r>
        <w:instrText xml:space="preserve"> HYPERLINK \l "_Toc520279642" </w:instrText>
      </w:r>
      <w:r>
        <w:fldChar w:fldCharType="separate"/>
      </w:r>
      <w:r>
        <w:rPr>
          <w:rStyle w:val="45"/>
        </w:rPr>
        <w:t>2</w:t>
      </w:r>
      <w:r>
        <w:rPr>
          <w:rFonts w:asciiTheme="minorHAnsi" w:hAnsiTheme="minorHAnsi" w:eastAsiaTheme="minorEastAsia" w:cstheme="minorBidi"/>
          <w:b w:val="0"/>
          <w:sz w:val="21"/>
          <w:szCs w:val="22"/>
        </w:rPr>
        <w:tab/>
      </w:r>
      <w:r>
        <w:rPr>
          <w:rStyle w:val="45"/>
          <w:rFonts w:hint="eastAsia"/>
        </w:rPr>
        <w:t>接入管理</w:t>
      </w:r>
      <w:r>
        <w:tab/>
      </w:r>
      <w:r>
        <w:fldChar w:fldCharType="begin"/>
      </w:r>
      <w:r>
        <w:instrText xml:space="preserve"> PAGEREF _Toc520279642 \h </w:instrText>
      </w:r>
      <w:r>
        <w:fldChar w:fldCharType="separate"/>
      </w:r>
      <w:r>
        <w:t>6</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"_Toc520279643" </w:instrText>
      </w:r>
      <w:r>
        <w:fldChar w:fldCharType="separate"/>
      </w:r>
      <w:r>
        <w:rPr>
          <w:rStyle w:val="45"/>
        </w:rPr>
        <w:t>2.1</w:t>
      </w:r>
      <w:r>
        <w:rPr>
          <w:rFonts w:asciiTheme="minorHAnsi" w:hAnsiTheme="minorHAnsi" w:eastAsiaTheme="minorEastAsia" w:cstheme="minorBidi"/>
          <w:sz w:val="21"/>
          <w:szCs w:val="22"/>
        </w:rPr>
        <w:tab/>
      </w:r>
      <w:r>
        <w:rPr>
          <w:rStyle w:val="45"/>
          <w:rFonts w:hint="eastAsia"/>
        </w:rPr>
        <w:t>接入应用管理</w:t>
      </w:r>
      <w:r>
        <w:tab/>
      </w:r>
      <w:r>
        <w:fldChar w:fldCharType="begin"/>
      </w:r>
      <w:r>
        <w:instrText xml:space="preserve"> PAGEREF _Toc520279643 \h </w:instrText>
      </w:r>
      <w:r>
        <w:fldChar w:fldCharType="separate"/>
      </w:r>
      <w:r>
        <w:t>6</w:t>
      </w:r>
      <w:r>
        <w:fldChar w:fldCharType="end"/>
      </w:r>
      <w:r>
        <w:fldChar w:fldCharType="end"/>
      </w:r>
    </w:p>
    <w:p>
      <w:pPr>
        <w:pStyle w:val="29"/>
        <w:spacing w:before="163" w:after="163"/>
        <w:rPr>
          <w:rFonts w:asciiTheme="minorHAnsi" w:hAnsiTheme="minorHAnsi" w:eastAsiaTheme="minorEastAsia" w:cstheme="minorBidi"/>
          <w:b w:val="0"/>
          <w:sz w:val="21"/>
          <w:szCs w:val="22"/>
        </w:rPr>
      </w:pPr>
      <w:r>
        <w:fldChar w:fldCharType="begin"/>
      </w:r>
      <w:r>
        <w:instrText xml:space="preserve"> HYPERLINK \l "_Toc520279644" </w:instrText>
      </w:r>
      <w:r>
        <w:fldChar w:fldCharType="separate"/>
      </w:r>
      <w:r>
        <w:rPr>
          <w:rStyle w:val="45"/>
        </w:rPr>
        <w:t>3</w:t>
      </w:r>
      <w:r>
        <w:rPr>
          <w:rFonts w:asciiTheme="minorHAnsi" w:hAnsiTheme="minorHAnsi" w:eastAsiaTheme="minorEastAsia" w:cstheme="minorBidi"/>
          <w:b w:val="0"/>
          <w:sz w:val="21"/>
          <w:szCs w:val="22"/>
        </w:rPr>
        <w:tab/>
      </w:r>
      <w:r>
        <w:rPr>
          <w:rStyle w:val="45"/>
          <w:rFonts w:hint="eastAsia"/>
        </w:rPr>
        <w:t>接口设计</w:t>
      </w:r>
      <w:r>
        <w:tab/>
      </w:r>
      <w:r>
        <w:fldChar w:fldCharType="begin"/>
      </w:r>
      <w:r>
        <w:instrText xml:space="preserve"> PAGEREF _Toc520279644 \h </w:instrText>
      </w:r>
      <w:r>
        <w:fldChar w:fldCharType="separate"/>
      </w:r>
      <w:r>
        <w:t>6</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"_Toc520279645" </w:instrText>
      </w:r>
      <w:r>
        <w:fldChar w:fldCharType="separate"/>
      </w:r>
      <w:r>
        <w:rPr>
          <w:rStyle w:val="45"/>
        </w:rPr>
        <w:t>3.1</w:t>
      </w:r>
      <w:r>
        <w:rPr>
          <w:rFonts w:asciiTheme="minorHAnsi" w:hAnsiTheme="minorHAnsi" w:eastAsiaTheme="minorEastAsia" w:cstheme="minorBidi"/>
          <w:sz w:val="21"/>
          <w:szCs w:val="22"/>
        </w:rPr>
        <w:tab/>
      </w:r>
      <w:r>
        <w:rPr>
          <w:rStyle w:val="45"/>
          <w:rFonts w:hint="eastAsia"/>
        </w:rPr>
        <w:t>技术规范</w:t>
      </w:r>
      <w:r>
        <w:tab/>
      </w:r>
      <w:r>
        <w:fldChar w:fldCharType="begin"/>
      </w:r>
      <w:r>
        <w:instrText xml:space="preserve"> PAGEREF _Toc520279645 \h </w:instrText>
      </w:r>
      <w:r>
        <w:fldChar w:fldCharType="separate"/>
      </w:r>
      <w:r>
        <w:t>6</w:t>
      </w:r>
      <w:r>
        <w:fldChar w:fldCharType="end"/>
      </w:r>
      <w:r>
        <w:fldChar w:fldCharType="end"/>
      </w:r>
    </w:p>
    <w:p>
      <w:pPr>
        <w:pStyle w:val="22"/>
        <w:tabs>
          <w:tab w:val="left" w:pos="1680"/>
          <w:tab w:val="right" w:leader="hyphen" w:pos="8302"/>
        </w:tabs>
        <w:ind w:left="480"/>
        <w:rPr>
          <w:rFonts w:asciiTheme="minorHAnsi" w:hAnsiTheme="minorHAnsi" w:eastAsiaTheme="minorEastAsia" w:cstheme="minorBidi"/>
          <w:sz w:val="21"/>
          <w:szCs w:val="22"/>
        </w:rPr>
      </w:pPr>
      <w:r>
        <w:fldChar w:fldCharType="begin"/>
      </w:r>
      <w:r>
        <w:instrText xml:space="preserve"> HYPERLINK \l "_Toc520279646" </w:instrText>
      </w:r>
      <w:r>
        <w:fldChar w:fldCharType="separate"/>
      </w:r>
      <w:r>
        <w:rPr>
          <w:rStyle w:val="45"/>
        </w:rPr>
        <w:t>3.1.1</w:t>
      </w:r>
      <w:r>
        <w:rPr>
          <w:rFonts w:asciiTheme="minorHAnsi" w:hAnsiTheme="minorHAnsi" w:eastAsiaTheme="minorEastAsia" w:cstheme="minorBidi"/>
          <w:sz w:val="21"/>
          <w:szCs w:val="22"/>
        </w:rPr>
        <w:tab/>
      </w:r>
      <w:r>
        <w:rPr>
          <w:rStyle w:val="45"/>
          <w:rFonts w:hint="eastAsia"/>
        </w:rPr>
        <w:t>接口协议</w:t>
      </w:r>
      <w:r>
        <w:tab/>
      </w:r>
      <w:r>
        <w:fldChar w:fldCharType="begin"/>
      </w:r>
      <w:r>
        <w:instrText xml:space="preserve"> PAGEREF _Toc520279646 \h </w:instrText>
      </w:r>
      <w:r>
        <w:fldChar w:fldCharType="separate"/>
      </w:r>
      <w:r>
        <w:t>6</w:t>
      </w:r>
      <w:r>
        <w:fldChar w:fldCharType="end"/>
      </w:r>
      <w:r>
        <w:fldChar w:fldCharType="end"/>
      </w:r>
    </w:p>
    <w:p>
      <w:pPr>
        <w:pStyle w:val="22"/>
        <w:tabs>
          <w:tab w:val="left" w:pos="1680"/>
          <w:tab w:val="right" w:leader="hyphen" w:pos="8302"/>
        </w:tabs>
        <w:ind w:left="480"/>
        <w:rPr>
          <w:rFonts w:asciiTheme="minorHAnsi" w:hAnsiTheme="minorHAnsi" w:eastAsiaTheme="minorEastAsia" w:cstheme="minorBidi"/>
          <w:sz w:val="21"/>
          <w:szCs w:val="22"/>
        </w:rPr>
      </w:pPr>
      <w:r>
        <w:fldChar w:fldCharType="begin"/>
      </w:r>
      <w:r>
        <w:instrText xml:space="preserve"> HYPERLINK \l "_Toc520279647" </w:instrText>
      </w:r>
      <w:r>
        <w:fldChar w:fldCharType="separate"/>
      </w:r>
      <w:r>
        <w:rPr>
          <w:rStyle w:val="45"/>
        </w:rPr>
        <w:t>3.1.2</w:t>
      </w:r>
      <w:r>
        <w:rPr>
          <w:rFonts w:asciiTheme="minorHAnsi" w:hAnsiTheme="minorHAnsi" w:eastAsiaTheme="minorEastAsia" w:cstheme="minorBidi"/>
          <w:sz w:val="21"/>
          <w:szCs w:val="22"/>
        </w:rPr>
        <w:tab/>
      </w:r>
      <w:r>
        <w:rPr>
          <w:rStyle w:val="45"/>
          <w:rFonts w:hint="eastAsia"/>
        </w:rPr>
        <w:t>技术报文规范</w:t>
      </w:r>
      <w:r>
        <w:tab/>
      </w:r>
      <w:r>
        <w:fldChar w:fldCharType="begin"/>
      </w:r>
      <w:r>
        <w:instrText xml:space="preserve"> PAGEREF _Toc520279647 \h </w:instrText>
      </w:r>
      <w:r>
        <w:fldChar w:fldCharType="separate"/>
      </w:r>
      <w:r>
        <w:t>6</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"_Toc520279648" </w:instrText>
      </w:r>
      <w:r>
        <w:fldChar w:fldCharType="separate"/>
      </w:r>
      <w:r>
        <w:rPr>
          <w:rStyle w:val="45"/>
        </w:rPr>
        <w:t>3.1.2.1</w:t>
      </w:r>
      <w:r>
        <w:rPr>
          <w:rFonts w:asciiTheme="minorHAnsi" w:hAnsiTheme="minorHAnsi" w:eastAsiaTheme="minorEastAsia" w:cstheme="minorBidi"/>
          <w:sz w:val="21"/>
          <w:szCs w:val="22"/>
        </w:rPr>
        <w:tab/>
      </w:r>
      <w:r>
        <w:rPr>
          <w:rStyle w:val="45"/>
          <w:rFonts w:hint="eastAsia"/>
        </w:rPr>
        <w:t>技术报文总体结构</w:t>
      </w:r>
      <w:r>
        <w:tab/>
      </w:r>
      <w:r>
        <w:fldChar w:fldCharType="begin"/>
      </w:r>
      <w:r>
        <w:instrText xml:space="preserve"> PAGEREF _Toc520279648 \h </w:instrText>
      </w:r>
      <w:r>
        <w:fldChar w:fldCharType="separate"/>
      </w:r>
      <w:r>
        <w:t>6</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"_Toc520279649" </w:instrText>
      </w:r>
      <w:r>
        <w:fldChar w:fldCharType="separate"/>
      </w:r>
      <w:r>
        <w:rPr>
          <w:rStyle w:val="45"/>
        </w:rPr>
        <w:t>3.1.2.2</w:t>
      </w:r>
      <w:r>
        <w:rPr>
          <w:rFonts w:asciiTheme="minorHAnsi" w:hAnsiTheme="minorHAnsi" w:eastAsiaTheme="minorEastAsia" w:cstheme="minorBidi"/>
          <w:sz w:val="21"/>
          <w:szCs w:val="22"/>
        </w:rPr>
        <w:tab/>
      </w:r>
      <w:r>
        <w:rPr>
          <w:rStyle w:val="45"/>
          <w:rFonts w:hint="eastAsia"/>
        </w:rPr>
        <w:t>服务信息（</w:t>
      </w:r>
      <w:r>
        <w:rPr>
          <w:rStyle w:val="45"/>
        </w:rPr>
        <w:t>service</w:t>
      </w:r>
      <w:r>
        <w:rPr>
          <w:rStyle w:val="45"/>
          <w:rFonts w:hint="eastAsia"/>
        </w:rPr>
        <w:t>）</w:t>
      </w:r>
      <w:r>
        <w:tab/>
      </w:r>
      <w:r>
        <w:fldChar w:fldCharType="begin"/>
      </w:r>
      <w:r>
        <w:instrText xml:space="preserve"> PAGEREF _Toc520279649 \h </w:instrText>
      </w:r>
      <w:r>
        <w:fldChar w:fldCharType="separate"/>
      </w:r>
      <w:r>
        <w:t>7</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"_Toc520279650" </w:instrText>
      </w:r>
      <w:r>
        <w:fldChar w:fldCharType="separate"/>
      </w:r>
      <w:r>
        <w:rPr>
          <w:rStyle w:val="45"/>
        </w:rPr>
        <w:t>3.1.2.3</w:t>
      </w:r>
      <w:r>
        <w:rPr>
          <w:rFonts w:asciiTheme="minorHAnsi" w:hAnsiTheme="minorHAnsi" w:eastAsiaTheme="minorEastAsia" w:cstheme="minorBidi"/>
          <w:sz w:val="21"/>
          <w:szCs w:val="22"/>
        </w:rPr>
        <w:tab/>
      </w:r>
      <w:r>
        <w:rPr>
          <w:rStyle w:val="45"/>
          <w:rFonts w:hint="eastAsia"/>
        </w:rPr>
        <w:t>身份信息（</w:t>
      </w:r>
      <w:r>
        <w:rPr>
          <w:rStyle w:val="45"/>
        </w:rPr>
        <w:t>identity</w:t>
      </w:r>
      <w:r>
        <w:rPr>
          <w:rStyle w:val="45"/>
          <w:rFonts w:hint="eastAsia"/>
        </w:rPr>
        <w:t>）</w:t>
      </w:r>
      <w:r>
        <w:tab/>
      </w:r>
      <w:r>
        <w:fldChar w:fldCharType="begin"/>
      </w:r>
      <w:r>
        <w:instrText xml:space="preserve"> PAGEREF _Toc520279650 \h </w:instrText>
      </w:r>
      <w:r>
        <w:fldChar w:fldCharType="separate"/>
      </w:r>
      <w:r>
        <w:t>8</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"_Toc520279651" </w:instrText>
      </w:r>
      <w:r>
        <w:fldChar w:fldCharType="separate"/>
      </w:r>
      <w:r>
        <w:rPr>
          <w:rStyle w:val="45"/>
        </w:rPr>
        <w:t>3.1.2.4</w:t>
      </w:r>
      <w:r>
        <w:rPr>
          <w:rFonts w:asciiTheme="minorHAnsi" w:hAnsiTheme="minorHAnsi" w:eastAsiaTheme="minorEastAsia" w:cstheme="minorBidi"/>
          <w:sz w:val="21"/>
          <w:szCs w:val="22"/>
        </w:rPr>
        <w:tab/>
      </w:r>
      <w:r>
        <w:rPr>
          <w:rStyle w:val="45"/>
          <w:rFonts w:hint="eastAsia"/>
        </w:rPr>
        <w:t>路由信息</w:t>
      </w:r>
      <w:r>
        <w:rPr>
          <w:rStyle w:val="45"/>
        </w:rPr>
        <w:t xml:space="preserve"> </w:t>
      </w:r>
      <w:r>
        <w:rPr>
          <w:rStyle w:val="45"/>
          <w:rFonts w:hint="eastAsia"/>
        </w:rPr>
        <w:t>（</w:t>
      </w:r>
      <w:r>
        <w:rPr>
          <w:rStyle w:val="45"/>
        </w:rPr>
        <w:t>routerSession</w:t>
      </w:r>
      <w:r>
        <w:rPr>
          <w:rStyle w:val="45"/>
          <w:rFonts w:hint="eastAsia"/>
        </w:rPr>
        <w:t>）</w:t>
      </w:r>
      <w:r>
        <w:tab/>
      </w:r>
      <w:r>
        <w:fldChar w:fldCharType="begin"/>
      </w:r>
      <w:r>
        <w:instrText xml:space="preserve"> PAGEREF _Toc520279651 \h </w:instrText>
      </w:r>
      <w:r>
        <w:fldChar w:fldCharType="separate"/>
      </w:r>
      <w:r>
        <w:t>10</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"_Toc520279652" </w:instrText>
      </w:r>
      <w:r>
        <w:fldChar w:fldCharType="separate"/>
      </w:r>
      <w:r>
        <w:rPr>
          <w:rStyle w:val="45"/>
        </w:rPr>
        <w:t>3.1.2.5</w:t>
      </w:r>
      <w:r>
        <w:rPr>
          <w:rFonts w:asciiTheme="minorHAnsi" w:hAnsiTheme="minorHAnsi" w:eastAsiaTheme="minorEastAsia" w:cstheme="minorBidi"/>
          <w:sz w:val="21"/>
          <w:szCs w:val="22"/>
        </w:rPr>
        <w:tab/>
      </w:r>
      <w:r>
        <w:rPr>
          <w:rStyle w:val="45"/>
          <w:rFonts w:hint="eastAsia"/>
        </w:rPr>
        <w:t>内容控制（</w:t>
      </w:r>
      <w:r>
        <w:rPr>
          <w:rStyle w:val="45"/>
        </w:rPr>
        <w:t>contentControl</w:t>
      </w:r>
      <w:r>
        <w:rPr>
          <w:rStyle w:val="45"/>
          <w:rFonts w:hint="eastAsia"/>
        </w:rPr>
        <w:t>）</w:t>
      </w:r>
      <w:r>
        <w:tab/>
      </w:r>
      <w:r>
        <w:fldChar w:fldCharType="begin"/>
      </w:r>
      <w:r>
        <w:instrText xml:space="preserve"> PAGEREF _Toc520279652 \h </w:instrText>
      </w:r>
      <w:r>
        <w:fldChar w:fldCharType="separate"/>
      </w:r>
      <w:r>
        <w:t>11</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"_Toc520279653" </w:instrText>
      </w:r>
      <w:r>
        <w:fldChar w:fldCharType="separate"/>
      </w:r>
      <w:r>
        <w:rPr>
          <w:rStyle w:val="45"/>
        </w:rPr>
        <w:t>3.1.2.6</w:t>
      </w:r>
      <w:r>
        <w:rPr>
          <w:rFonts w:asciiTheme="minorHAnsi" w:hAnsiTheme="minorHAnsi" w:eastAsiaTheme="minorEastAsia" w:cstheme="minorBidi"/>
          <w:sz w:val="21"/>
          <w:szCs w:val="22"/>
        </w:rPr>
        <w:tab/>
      </w:r>
      <w:r>
        <w:rPr>
          <w:rStyle w:val="45"/>
          <w:rFonts w:hint="eastAsia"/>
        </w:rPr>
        <w:t>签名信息（</w:t>
      </w:r>
      <w:r>
        <w:rPr>
          <w:rStyle w:val="45"/>
        </w:rPr>
        <w:t>signData</w:t>
      </w:r>
      <w:r>
        <w:rPr>
          <w:rStyle w:val="45"/>
          <w:rFonts w:hint="eastAsia"/>
        </w:rPr>
        <w:t>）</w:t>
      </w:r>
      <w:r>
        <w:tab/>
      </w:r>
      <w:r>
        <w:fldChar w:fldCharType="begin"/>
      </w:r>
      <w:r>
        <w:instrText xml:space="preserve"> PAGEREF _Toc520279653 \h </w:instrText>
      </w:r>
      <w:r>
        <w:fldChar w:fldCharType="separate"/>
      </w:r>
      <w:r>
        <w:t>11</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"_Toc520279654" </w:instrText>
      </w:r>
      <w:r>
        <w:fldChar w:fldCharType="separate"/>
      </w:r>
      <w:r>
        <w:rPr>
          <w:rStyle w:val="45"/>
        </w:rPr>
        <w:t>3.1.2.7</w:t>
      </w:r>
      <w:r>
        <w:rPr>
          <w:rFonts w:asciiTheme="minorHAnsi" w:hAnsiTheme="minorHAnsi" w:eastAsiaTheme="minorEastAsia" w:cstheme="minorBidi"/>
          <w:sz w:val="21"/>
          <w:szCs w:val="22"/>
        </w:rPr>
        <w:tab/>
      </w:r>
      <w:r>
        <w:rPr>
          <w:rStyle w:val="45"/>
          <w:rFonts w:hint="eastAsia"/>
        </w:rPr>
        <w:t>业务内容（</w:t>
      </w:r>
      <w:r>
        <w:rPr>
          <w:rStyle w:val="45"/>
        </w:rPr>
        <w:t>businessContent</w:t>
      </w:r>
      <w:r>
        <w:rPr>
          <w:rStyle w:val="45"/>
          <w:rFonts w:hint="eastAsia"/>
        </w:rPr>
        <w:t>）</w:t>
      </w:r>
      <w:r>
        <w:tab/>
      </w:r>
      <w:r>
        <w:fldChar w:fldCharType="begin"/>
      </w:r>
      <w:r>
        <w:instrText xml:space="preserve"> PAGEREF _Toc520279654 \h </w:instrText>
      </w:r>
      <w:r>
        <w:fldChar w:fldCharType="separate"/>
      </w:r>
      <w:r>
        <w:t>12</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"_Toc520279655" </w:instrText>
      </w:r>
      <w:r>
        <w:fldChar w:fldCharType="separate"/>
      </w:r>
      <w:r>
        <w:rPr>
          <w:rStyle w:val="45"/>
        </w:rPr>
        <w:t>3.1.2.8</w:t>
      </w:r>
      <w:r>
        <w:rPr>
          <w:rFonts w:asciiTheme="minorHAnsi" w:hAnsiTheme="minorHAnsi" w:eastAsiaTheme="minorEastAsia" w:cstheme="minorBidi"/>
          <w:sz w:val="21"/>
          <w:szCs w:val="22"/>
        </w:rPr>
        <w:tab/>
      </w:r>
      <w:r>
        <w:rPr>
          <w:rStyle w:val="45"/>
          <w:rFonts w:hint="eastAsia"/>
        </w:rPr>
        <w:t>反馈信息（</w:t>
      </w:r>
      <w:r>
        <w:rPr>
          <w:rStyle w:val="45"/>
        </w:rPr>
        <w:t>returnState</w:t>
      </w:r>
      <w:r>
        <w:rPr>
          <w:rStyle w:val="45"/>
          <w:rFonts w:hint="eastAsia"/>
        </w:rPr>
        <w:t>）</w:t>
      </w:r>
      <w:r>
        <w:tab/>
      </w:r>
      <w:r>
        <w:fldChar w:fldCharType="begin"/>
      </w:r>
      <w:r>
        <w:instrText xml:space="preserve"> PAGEREF _Toc520279655 \h </w:instrText>
      </w:r>
      <w:r>
        <w:fldChar w:fldCharType="separate"/>
      </w:r>
      <w:r>
        <w:t>14</w:t>
      </w:r>
      <w:r>
        <w:fldChar w:fldCharType="end"/>
      </w:r>
      <w:r>
        <w:fldChar w:fldCharType="end"/>
      </w:r>
    </w:p>
    <w:p>
      <w:pPr>
        <w:pStyle w:val="29"/>
        <w:spacing w:before="163" w:after="163"/>
        <w:rPr>
          <w:rFonts w:asciiTheme="minorHAnsi" w:hAnsiTheme="minorHAnsi" w:eastAsiaTheme="minorEastAsia" w:cstheme="minorBidi"/>
          <w:b w:val="0"/>
          <w:sz w:val="21"/>
          <w:szCs w:val="22"/>
        </w:rPr>
      </w:pPr>
      <w:r>
        <w:fldChar w:fldCharType="begin"/>
      </w:r>
      <w:r>
        <w:instrText xml:space="preserve"> HYPERLINK \l "_Toc520279656" </w:instrText>
      </w:r>
      <w:r>
        <w:fldChar w:fldCharType="separate"/>
      </w:r>
      <w:r>
        <w:rPr>
          <w:rStyle w:val="45"/>
        </w:rPr>
        <w:t>4</w:t>
      </w:r>
      <w:r>
        <w:rPr>
          <w:rFonts w:asciiTheme="minorHAnsi" w:hAnsiTheme="minorHAnsi" w:eastAsiaTheme="minorEastAsia" w:cstheme="minorBidi"/>
          <w:b w:val="0"/>
          <w:sz w:val="21"/>
          <w:szCs w:val="22"/>
        </w:rPr>
        <w:tab/>
      </w:r>
      <w:r>
        <w:rPr>
          <w:rStyle w:val="45"/>
          <w:rFonts w:hint="eastAsia"/>
        </w:rPr>
        <w:t>业务请求</w:t>
      </w:r>
      <w:r>
        <w:tab/>
      </w:r>
      <w:r>
        <w:fldChar w:fldCharType="begin"/>
      </w:r>
      <w:r>
        <w:instrText xml:space="preserve"> PAGEREF _Toc520279656 \h </w:instrText>
      </w:r>
      <w:r>
        <w:fldChar w:fldCharType="separate"/>
      </w:r>
      <w:r>
        <w:t>15</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"_Toc520279657" </w:instrText>
      </w:r>
      <w:r>
        <w:fldChar w:fldCharType="separate"/>
      </w:r>
      <w:r>
        <w:rPr>
          <w:rStyle w:val="45"/>
        </w:rPr>
        <w:t>4.1</w:t>
      </w:r>
      <w:r>
        <w:rPr>
          <w:rFonts w:asciiTheme="minorHAnsi" w:hAnsiTheme="minorHAnsi" w:eastAsiaTheme="minorEastAsia" w:cstheme="minorBidi"/>
          <w:sz w:val="21"/>
          <w:szCs w:val="22"/>
        </w:rPr>
        <w:tab/>
      </w:r>
      <w:r>
        <w:rPr>
          <w:rStyle w:val="45"/>
          <w:rFonts w:hint="eastAsia"/>
        </w:rPr>
        <w:t>增值税一般人纳税人申报</w:t>
      </w:r>
      <w:r>
        <w:tab/>
      </w:r>
      <w:r>
        <w:fldChar w:fldCharType="begin"/>
      </w:r>
      <w:r>
        <w:instrText xml:space="preserve"> PAGEREF _Toc520279657 \h </w:instrText>
      </w:r>
      <w:r>
        <w:fldChar w:fldCharType="separate"/>
      </w:r>
      <w:r>
        <w:t>15</w:t>
      </w:r>
      <w:r>
        <w:fldChar w:fldCharType="end"/>
      </w:r>
      <w:r>
        <w:fldChar w:fldCharType="end"/>
      </w:r>
    </w:p>
    <w:p>
      <w:pPr>
        <w:pStyle w:val="22"/>
        <w:tabs>
          <w:tab w:val="left" w:pos="1680"/>
          <w:tab w:val="right" w:leader="hyphen" w:pos="8302"/>
        </w:tabs>
        <w:ind w:left="480"/>
        <w:rPr>
          <w:rFonts w:asciiTheme="minorHAnsi" w:hAnsiTheme="minorHAnsi" w:eastAsiaTheme="minorEastAsia" w:cstheme="minorBidi"/>
          <w:sz w:val="21"/>
          <w:szCs w:val="22"/>
        </w:rPr>
      </w:pPr>
      <w:r>
        <w:fldChar w:fldCharType="begin"/>
      </w:r>
      <w:r>
        <w:instrText xml:space="preserve"> HYPERLINK \l "_Toc520279658" </w:instrText>
      </w:r>
      <w:r>
        <w:fldChar w:fldCharType="separate"/>
      </w:r>
      <w:r>
        <w:rPr>
          <w:rStyle w:val="45"/>
        </w:rPr>
        <w:t>4.1.1</w:t>
      </w:r>
      <w:r>
        <w:rPr>
          <w:rFonts w:asciiTheme="minorHAnsi" w:hAnsiTheme="minorHAnsi" w:eastAsiaTheme="minorEastAsia" w:cstheme="minorBidi"/>
          <w:sz w:val="21"/>
          <w:szCs w:val="22"/>
        </w:rPr>
        <w:tab/>
      </w:r>
      <w:r>
        <w:rPr>
          <w:rStyle w:val="45"/>
          <w:rFonts w:hint="eastAsia"/>
        </w:rPr>
        <w:t>获取期初数数据</w:t>
      </w:r>
      <w:r>
        <w:rPr>
          <w:rStyle w:val="45"/>
        </w:rPr>
        <w:t>(ZZSYBNSR.HQQCSJ)</w:t>
      </w:r>
      <w:r>
        <w:tab/>
      </w:r>
      <w:r>
        <w:fldChar w:fldCharType="begin"/>
      </w:r>
      <w:r>
        <w:instrText xml:space="preserve"> PAGEREF _Toc520279658 \h </w:instrText>
      </w:r>
      <w:r>
        <w:fldChar w:fldCharType="separate"/>
      </w:r>
      <w:r>
        <w:t>15</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"_Toc520279659" </w:instrText>
      </w:r>
      <w:r>
        <w:fldChar w:fldCharType="separate"/>
      </w:r>
      <w:r>
        <w:rPr>
          <w:rStyle w:val="45"/>
        </w:rPr>
        <w:t>4.1.1.1</w:t>
      </w:r>
      <w:r>
        <w:rPr>
          <w:rFonts w:asciiTheme="minorHAnsi" w:hAnsiTheme="minorHAnsi" w:eastAsiaTheme="minorEastAsia" w:cstheme="minorBidi"/>
          <w:sz w:val="21"/>
          <w:szCs w:val="22"/>
        </w:rPr>
        <w:tab/>
      </w:r>
      <w:r>
        <w:rPr>
          <w:rStyle w:val="45"/>
          <w:rFonts w:hint="eastAsia"/>
        </w:rPr>
        <w:t>接口描述</w:t>
      </w:r>
      <w:r>
        <w:tab/>
      </w:r>
      <w:r>
        <w:fldChar w:fldCharType="begin"/>
      </w:r>
      <w:r>
        <w:instrText xml:space="preserve"> PAGEREF _Toc520279659 \h </w:instrText>
      </w:r>
      <w:r>
        <w:fldChar w:fldCharType="separate"/>
      </w:r>
      <w:r>
        <w:t>15</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"_Toc520279660" </w:instrText>
      </w:r>
      <w:r>
        <w:fldChar w:fldCharType="separate"/>
      </w:r>
      <w:r>
        <w:rPr>
          <w:rStyle w:val="45"/>
        </w:rPr>
        <w:t>4.1.1.2</w:t>
      </w:r>
      <w:r>
        <w:rPr>
          <w:rFonts w:asciiTheme="minorHAnsi" w:hAnsiTheme="minorHAnsi" w:eastAsiaTheme="minorEastAsia" w:cstheme="minorBidi"/>
          <w:sz w:val="21"/>
          <w:szCs w:val="22"/>
        </w:rPr>
        <w:tab/>
      </w:r>
      <w:r>
        <w:rPr>
          <w:rStyle w:val="45"/>
          <w:rFonts w:hint="eastAsia"/>
        </w:rPr>
        <w:t>业务报文数据格式</w:t>
      </w:r>
      <w:r>
        <w:tab/>
      </w:r>
      <w:r>
        <w:fldChar w:fldCharType="begin"/>
      </w:r>
      <w:r>
        <w:instrText xml:space="preserve"> PAGEREF _Toc520279660 \h </w:instrText>
      </w:r>
      <w:r>
        <w:fldChar w:fldCharType="separate"/>
      </w:r>
      <w:r>
        <w:t>15</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"_Toc520279661" </w:instrText>
      </w:r>
      <w:r>
        <w:fldChar w:fldCharType="separate"/>
      </w:r>
      <w:r>
        <w:rPr>
          <w:rStyle w:val="45"/>
        </w:rPr>
        <w:t>4.1.1.3</w:t>
      </w:r>
      <w:r>
        <w:rPr>
          <w:rFonts w:asciiTheme="minorHAnsi" w:hAnsiTheme="minorHAnsi" w:eastAsiaTheme="minorEastAsia" w:cstheme="minorBidi"/>
          <w:sz w:val="21"/>
          <w:szCs w:val="22"/>
        </w:rPr>
        <w:tab/>
      </w:r>
      <w:r>
        <w:rPr>
          <w:rStyle w:val="45"/>
          <w:rFonts w:hint="eastAsia"/>
        </w:rPr>
        <w:t>样例报文</w:t>
      </w:r>
      <w:r>
        <w:tab/>
      </w:r>
      <w:r>
        <w:fldChar w:fldCharType="begin"/>
      </w:r>
      <w:r>
        <w:instrText xml:space="preserve"> PAGEREF _Toc520279661 \h </w:instrText>
      </w:r>
      <w:r>
        <w:fldChar w:fldCharType="separate"/>
      </w:r>
      <w:r>
        <w:t>16</w:t>
      </w:r>
      <w:r>
        <w:fldChar w:fldCharType="end"/>
      </w:r>
      <w:r>
        <w:fldChar w:fldCharType="end"/>
      </w:r>
    </w:p>
    <w:p>
      <w:pPr>
        <w:pStyle w:val="22"/>
        <w:tabs>
          <w:tab w:val="left" w:pos="1680"/>
          <w:tab w:val="right" w:leader="hyphen" w:pos="8302"/>
        </w:tabs>
        <w:ind w:left="480"/>
        <w:rPr>
          <w:rFonts w:asciiTheme="minorHAnsi" w:hAnsiTheme="minorHAnsi" w:eastAsiaTheme="minorEastAsia" w:cstheme="minorBidi"/>
          <w:sz w:val="21"/>
          <w:szCs w:val="22"/>
        </w:rPr>
      </w:pPr>
      <w:r>
        <w:fldChar w:fldCharType="begin"/>
      </w:r>
      <w:r>
        <w:instrText xml:space="preserve"> HYPERLINK \l "_Toc520279662" </w:instrText>
      </w:r>
      <w:r>
        <w:fldChar w:fldCharType="separate"/>
      </w:r>
      <w:r>
        <w:rPr>
          <w:rStyle w:val="45"/>
        </w:rPr>
        <w:t>4.1.2</w:t>
      </w:r>
      <w:r>
        <w:rPr>
          <w:rFonts w:asciiTheme="minorHAnsi" w:hAnsiTheme="minorHAnsi" w:eastAsiaTheme="minorEastAsia" w:cstheme="minorBidi"/>
          <w:sz w:val="21"/>
          <w:szCs w:val="22"/>
        </w:rPr>
        <w:tab/>
      </w:r>
      <w:r>
        <w:rPr>
          <w:rStyle w:val="45"/>
          <w:rFonts w:hint="eastAsia"/>
        </w:rPr>
        <w:t>申报业务提交（</w:t>
      </w:r>
      <w:r>
        <w:rPr>
          <w:rStyle w:val="45"/>
        </w:rPr>
        <w:t>GD.YCSBD</w:t>
      </w:r>
      <w:r>
        <w:rPr>
          <w:rStyle w:val="45"/>
          <w:rFonts w:hint="eastAsia"/>
        </w:rPr>
        <w:t>）</w:t>
      </w:r>
      <w:r>
        <w:tab/>
      </w:r>
      <w:r>
        <w:fldChar w:fldCharType="begin"/>
      </w:r>
      <w:r>
        <w:instrText xml:space="preserve"> PAGEREF _Toc520279662 \h </w:instrText>
      </w:r>
      <w:r>
        <w:fldChar w:fldCharType="separate"/>
      </w:r>
      <w:r>
        <w:t>16</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"_Toc520279663" </w:instrText>
      </w:r>
      <w:r>
        <w:fldChar w:fldCharType="separate"/>
      </w:r>
      <w:r>
        <w:rPr>
          <w:rStyle w:val="45"/>
        </w:rPr>
        <w:t>4.1.2.1</w:t>
      </w:r>
      <w:r>
        <w:rPr>
          <w:rFonts w:asciiTheme="minorHAnsi" w:hAnsiTheme="minorHAnsi" w:eastAsiaTheme="minorEastAsia" w:cstheme="minorBidi"/>
          <w:sz w:val="21"/>
          <w:szCs w:val="22"/>
        </w:rPr>
        <w:tab/>
      </w:r>
      <w:r>
        <w:rPr>
          <w:rStyle w:val="45"/>
          <w:rFonts w:hint="eastAsia"/>
        </w:rPr>
        <w:t>接口描述</w:t>
      </w:r>
      <w:r>
        <w:tab/>
      </w:r>
      <w:r>
        <w:fldChar w:fldCharType="begin"/>
      </w:r>
      <w:r>
        <w:instrText xml:space="preserve"> PAGEREF _Toc520279663 \h </w:instrText>
      </w:r>
      <w:r>
        <w:fldChar w:fldCharType="separate"/>
      </w:r>
      <w:r>
        <w:t>16</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"_Toc520279664" </w:instrText>
      </w:r>
      <w:r>
        <w:fldChar w:fldCharType="separate"/>
      </w:r>
      <w:r>
        <w:rPr>
          <w:rStyle w:val="45"/>
        </w:rPr>
        <w:t>4.1.2.2</w:t>
      </w:r>
      <w:r>
        <w:rPr>
          <w:rFonts w:asciiTheme="minorHAnsi" w:hAnsiTheme="minorHAnsi" w:eastAsiaTheme="minorEastAsia" w:cstheme="minorBidi"/>
          <w:sz w:val="21"/>
          <w:szCs w:val="22"/>
        </w:rPr>
        <w:tab/>
      </w:r>
      <w:r>
        <w:rPr>
          <w:rStyle w:val="45"/>
          <w:rFonts w:hint="eastAsia"/>
        </w:rPr>
        <w:t>数据格式</w:t>
      </w:r>
      <w:r>
        <w:tab/>
      </w:r>
      <w:r>
        <w:fldChar w:fldCharType="begin"/>
      </w:r>
      <w:r>
        <w:instrText xml:space="preserve"> PAGEREF _Toc520279664 \h </w:instrText>
      </w:r>
      <w:r>
        <w:fldChar w:fldCharType="separate"/>
      </w:r>
      <w:r>
        <w:t>17</w:t>
      </w:r>
      <w:r>
        <w:fldChar w:fldCharType="end"/>
      </w:r>
      <w:r>
        <w:fldChar w:fldCharType="end"/>
      </w:r>
    </w:p>
    <w:p>
      <w:pPr>
        <w:pStyle w:val="35"/>
        <w:tabs>
          <w:tab w:val="left" w:pos="1680"/>
          <w:tab w:val="right" w:leader="hyphen" w:pos="8302"/>
        </w:tabs>
        <w:ind w:left="240"/>
        <w:rPr>
          <w:rFonts w:asciiTheme="minorHAnsi" w:hAnsiTheme="minorHAnsi" w:eastAsiaTheme="minorEastAsia" w:cstheme="minorBidi"/>
          <w:sz w:val="21"/>
          <w:szCs w:val="22"/>
        </w:rPr>
      </w:pPr>
      <w:r>
        <w:fldChar w:fldCharType="begin"/>
      </w:r>
      <w:r>
        <w:instrText xml:space="preserve"> HYPERLINK \l "_Toc520279665" </w:instrText>
      </w:r>
      <w:r>
        <w:fldChar w:fldCharType="separate"/>
      </w:r>
      <w:r>
        <w:rPr>
          <w:rStyle w:val="45"/>
        </w:rPr>
        <w:t>4.2</w:t>
      </w:r>
      <w:r>
        <w:rPr>
          <w:rFonts w:asciiTheme="minorHAnsi" w:hAnsiTheme="minorHAnsi" w:eastAsiaTheme="minorEastAsia" w:cstheme="minorBidi"/>
          <w:sz w:val="21"/>
          <w:szCs w:val="22"/>
        </w:rPr>
        <w:tab/>
      </w:r>
      <w:r>
        <w:rPr>
          <w:rStyle w:val="45"/>
          <w:rFonts w:hint="eastAsia"/>
        </w:rPr>
        <w:t>申报结果查询（</w:t>
      </w:r>
      <w:r>
        <w:rPr>
          <w:rStyle w:val="45"/>
        </w:rPr>
        <w:t>TB.SBJGCX</w:t>
      </w:r>
      <w:r>
        <w:rPr>
          <w:rStyle w:val="45"/>
          <w:rFonts w:hint="eastAsia"/>
        </w:rPr>
        <w:t>）</w:t>
      </w:r>
      <w:r>
        <w:tab/>
      </w:r>
      <w:r>
        <w:fldChar w:fldCharType="begin"/>
      </w:r>
      <w:r>
        <w:instrText xml:space="preserve"> PAGEREF _Toc520279665 \h </w:instrText>
      </w:r>
      <w:r>
        <w:fldChar w:fldCharType="separate"/>
      </w:r>
      <w:r>
        <w:t>17</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"_Toc520279666" </w:instrText>
      </w:r>
      <w:r>
        <w:fldChar w:fldCharType="separate"/>
      </w:r>
      <w:r>
        <w:rPr>
          <w:rStyle w:val="45"/>
        </w:rPr>
        <w:t>4.2.1.1</w:t>
      </w:r>
      <w:r>
        <w:rPr>
          <w:rFonts w:asciiTheme="minorHAnsi" w:hAnsiTheme="minorHAnsi" w:eastAsiaTheme="minorEastAsia" w:cstheme="minorBidi"/>
          <w:sz w:val="21"/>
          <w:szCs w:val="22"/>
        </w:rPr>
        <w:tab/>
      </w:r>
      <w:r>
        <w:rPr>
          <w:rStyle w:val="45"/>
          <w:rFonts w:hint="eastAsia"/>
        </w:rPr>
        <w:t>接口描述</w:t>
      </w:r>
      <w:r>
        <w:tab/>
      </w:r>
      <w:r>
        <w:fldChar w:fldCharType="begin"/>
      </w:r>
      <w:r>
        <w:instrText xml:space="preserve"> PAGEREF _Toc520279666 \h </w:instrText>
      </w:r>
      <w:r>
        <w:fldChar w:fldCharType="separate"/>
      </w:r>
      <w:r>
        <w:t>17</w:t>
      </w:r>
      <w:r>
        <w:fldChar w:fldCharType="end"/>
      </w:r>
      <w:r>
        <w:fldChar w:fldCharType="end"/>
      </w:r>
    </w:p>
    <w:p>
      <w:pPr>
        <w:pStyle w:val="30"/>
        <w:tabs>
          <w:tab w:val="left" w:pos="2100"/>
          <w:tab w:val="right" w:leader="hyphen" w:pos="8302"/>
        </w:tabs>
        <w:ind w:left="720"/>
        <w:rPr>
          <w:rFonts w:asciiTheme="minorHAnsi" w:hAnsiTheme="minorHAnsi" w:eastAsiaTheme="minorEastAsia" w:cstheme="minorBidi"/>
          <w:sz w:val="21"/>
          <w:szCs w:val="22"/>
        </w:rPr>
      </w:pPr>
      <w:r>
        <w:fldChar w:fldCharType="begin"/>
      </w:r>
      <w:r>
        <w:instrText xml:space="preserve"> HYPERLINK \l "_Toc520279667" </w:instrText>
      </w:r>
      <w:r>
        <w:fldChar w:fldCharType="separate"/>
      </w:r>
      <w:r>
        <w:rPr>
          <w:rStyle w:val="45"/>
        </w:rPr>
        <w:t>4.2.1.2</w:t>
      </w:r>
      <w:r>
        <w:rPr>
          <w:rFonts w:asciiTheme="minorHAnsi" w:hAnsiTheme="minorHAnsi" w:eastAsiaTheme="minorEastAsia" w:cstheme="minorBidi"/>
          <w:sz w:val="21"/>
          <w:szCs w:val="22"/>
        </w:rPr>
        <w:tab/>
      </w:r>
      <w:r>
        <w:rPr>
          <w:rStyle w:val="45"/>
          <w:rFonts w:hint="eastAsia"/>
        </w:rPr>
        <w:t>数据格式</w:t>
      </w:r>
      <w:r>
        <w:tab/>
      </w:r>
      <w:r>
        <w:fldChar w:fldCharType="begin"/>
      </w:r>
      <w:r>
        <w:instrText xml:space="preserve"> PAGEREF _Toc520279667 \h </w:instrText>
      </w:r>
      <w:r>
        <w:fldChar w:fldCharType="separate"/>
      </w:r>
      <w:r>
        <w:t>17</w:t>
      </w:r>
      <w:r>
        <w:fldChar w:fldCharType="end"/>
      </w:r>
      <w:r>
        <w:fldChar w:fldCharType="end"/>
      </w:r>
    </w:p>
    <w:p>
      <w:pPr>
        <w:jc w:val="left"/>
      </w:pPr>
      <w:r>
        <w:fldChar w:fldCharType="end"/>
      </w:r>
    </w:p>
    <w:p>
      <w:pPr>
        <w:widowControl/>
        <w:spacing w:line="240" w:lineRule="auto"/>
        <w:jc w:val="left"/>
      </w:pPr>
      <w:r>
        <w:br w:type="page"/>
      </w:r>
    </w:p>
    <w:p>
      <w:pPr>
        <w:jc w:val="left"/>
      </w:pPr>
    </w:p>
    <w:p>
      <w:pPr>
        <w:pStyle w:val="2"/>
      </w:pPr>
      <w:bookmarkStart w:id="0" w:name="_Toc520279638"/>
      <w:bookmarkStart w:id="1" w:name="_Toc321402936"/>
      <w:r>
        <w:rPr>
          <w:rFonts w:hint="eastAsia"/>
        </w:rPr>
        <w:t>概述</w:t>
      </w:r>
      <w:bookmarkEnd w:id="0"/>
      <w:bookmarkEnd w:id="1"/>
    </w:p>
    <w:p>
      <w:pPr>
        <w:pStyle w:val="4"/>
      </w:pPr>
      <w:bookmarkStart w:id="2" w:name="_Toc321402937"/>
      <w:bookmarkStart w:id="3" w:name="_Toc520279639"/>
      <w:r>
        <w:rPr>
          <w:rFonts w:hint="eastAsia"/>
        </w:rPr>
        <w:t>编写目的</w:t>
      </w:r>
      <w:bookmarkEnd w:id="2"/>
      <w:bookmarkEnd w:id="3"/>
    </w:p>
    <w:p>
      <w:pPr>
        <w:pStyle w:val="3"/>
        <w:jc w:val="left"/>
      </w:pPr>
      <w:r>
        <w:rPr>
          <w:rFonts w:hint="eastAsia"/>
        </w:rPr>
        <w:t>本文对涉企软件接入技术标准规范进行说明，用于指导第三方涉企软件系统接入，包含了第三方接口的技术实现逻辑、技术报文定义及业务接口定义等。</w:t>
      </w:r>
    </w:p>
    <w:p>
      <w:pPr>
        <w:pStyle w:val="3"/>
        <w:jc w:val="left"/>
      </w:pPr>
    </w:p>
    <w:p>
      <w:pPr>
        <w:pStyle w:val="4"/>
      </w:pPr>
      <w:bookmarkStart w:id="4" w:name="_Toc520279640"/>
      <w:bookmarkStart w:id="5" w:name="_Toc321402939"/>
      <w:r>
        <w:rPr>
          <w:rFonts w:hint="eastAsia"/>
        </w:rPr>
        <w:t>术语定义</w:t>
      </w:r>
      <w:bookmarkEnd w:id="4"/>
      <w:bookmarkEnd w:id="5"/>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78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shd w:val="clear" w:color="auto" w:fill="D9D9D9"/>
            <w:vAlign w:val="center"/>
          </w:tcPr>
          <w:p>
            <w:pPr>
              <w:pStyle w:val="78"/>
              <w:spacing w:before="48" w:after="48"/>
              <w:jc w:val="left"/>
            </w:pPr>
            <w:r>
              <w:rPr>
                <w:rFonts w:hint="eastAsia"/>
              </w:rPr>
              <w:t>术语</w:t>
            </w:r>
          </w:p>
        </w:tc>
        <w:tc>
          <w:tcPr>
            <w:tcW w:w="1783" w:type="dxa"/>
            <w:shd w:val="clear" w:color="auto" w:fill="D9D9D9"/>
            <w:vAlign w:val="center"/>
          </w:tcPr>
          <w:p>
            <w:pPr>
              <w:pStyle w:val="78"/>
              <w:spacing w:before="48" w:after="48"/>
              <w:jc w:val="left"/>
            </w:pPr>
            <w:r>
              <w:rPr>
                <w:rFonts w:hint="eastAsia"/>
              </w:rPr>
              <w:t>缩略语</w:t>
            </w:r>
          </w:p>
        </w:tc>
        <w:tc>
          <w:tcPr>
            <w:tcW w:w="5012" w:type="dxa"/>
            <w:shd w:val="clear" w:color="auto" w:fill="D9D9D9"/>
            <w:vAlign w:val="center"/>
          </w:tcPr>
          <w:p>
            <w:pPr>
              <w:pStyle w:val="78"/>
              <w:spacing w:before="48" w:after="48"/>
              <w:jc w:val="left"/>
            </w:pPr>
            <w:r>
              <w:rPr>
                <w:rFonts w:hint="eastAsia"/>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vAlign w:val="center"/>
          </w:tcPr>
          <w:p>
            <w:pPr>
              <w:pStyle w:val="66"/>
              <w:adjustRightInd w:val="0"/>
              <w:snapToGrid w:val="0"/>
              <w:spacing w:before="65" w:after="65"/>
            </w:pPr>
          </w:p>
        </w:tc>
        <w:tc>
          <w:tcPr>
            <w:tcW w:w="1783" w:type="dxa"/>
            <w:vAlign w:val="center"/>
          </w:tcPr>
          <w:p>
            <w:pPr>
              <w:pStyle w:val="66"/>
              <w:adjustRightInd w:val="0"/>
              <w:snapToGrid w:val="0"/>
              <w:spacing w:before="65" w:after="65"/>
            </w:pPr>
          </w:p>
        </w:tc>
        <w:tc>
          <w:tcPr>
            <w:tcW w:w="5012" w:type="dxa"/>
            <w:vAlign w:val="center"/>
          </w:tcPr>
          <w:p>
            <w:pPr>
              <w:pStyle w:val="66"/>
              <w:adjustRightInd w:val="0"/>
              <w:snapToGrid w:val="0"/>
              <w:spacing w:before="65" w:after="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vAlign w:val="center"/>
          </w:tcPr>
          <w:p>
            <w:pPr>
              <w:pStyle w:val="66"/>
              <w:adjustRightInd w:val="0"/>
              <w:snapToGrid w:val="0"/>
              <w:spacing w:before="65" w:after="65"/>
            </w:pPr>
          </w:p>
        </w:tc>
        <w:tc>
          <w:tcPr>
            <w:tcW w:w="1783" w:type="dxa"/>
            <w:vAlign w:val="center"/>
          </w:tcPr>
          <w:p>
            <w:pPr>
              <w:pStyle w:val="66"/>
              <w:adjustRightInd w:val="0"/>
              <w:snapToGrid w:val="0"/>
              <w:spacing w:before="65" w:after="65"/>
            </w:pPr>
          </w:p>
        </w:tc>
        <w:tc>
          <w:tcPr>
            <w:tcW w:w="5012" w:type="dxa"/>
            <w:vAlign w:val="center"/>
          </w:tcPr>
          <w:p>
            <w:pPr>
              <w:pStyle w:val="66"/>
              <w:adjustRightInd w:val="0"/>
              <w:snapToGrid w:val="0"/>
              <w:spacing w:before="65" w:after="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vAlign w:val="center"/>
          </w:tcPr>
          <w:p>
            <w:pPr>
              <w:pStyle w:val="66"/>
              <w:adjustRightInd w:val="0"/>
              <w:snapToGrid w:val="0"/>
              <w:spacing w:before="65" w:after="65"/>
            </w:pPr>
          </w:p>
        </w:tc>
        <w:tc>
          <w:tcPr>
            <w:tcW w:w="1783" w:type="dxa"/>
            <w:vAlign w:val="center"/>
          </w:tcPr>
          <w:p>
            <w:pPr>
              <w:pStyle w:val="66"/>
              <w:adjustRightInd w:val="0"/>
              <w:snapToGrid w:val="0"/>
              <w:spacing w:before="65" w:after="65"/>
            </w:pPr>
          </w:p>
        </w:tc>
        <w:tc>
          <w:tcPr>
            <w:tcW w:w="5012" w:type="dxa"/>
            <w:vAlign w:val="center"/>
          </w:tcPr>
          <w:p>
            <w:pPr>
              <w:pStyle w:val="66"/>
              <w:adjustRightInd w:val="0"/>
              <w:snapToGrid w:val="0"/>
              <w:spacing w:before="65" w:after="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vAlign w:val="center"/>
          </w:tcPr>
          <w:p>
            <w:pPr>
              <w:pStyle w:val="66"/>
              <w:adjustRightInd w:val="0"/>
              <w:snapToGrid w:val="0"/>
              <w:spacing w:before="65" w:after="65"/>
            </w:pPr>
          </w:p>
        </w:tc>
        <w:tc>
          <w:tcPr>
            <w:tcW w:w="1783" w:type="dxa"/>
            <w:vAlign w:val="center"/>
          </w:tcPr>
          <w:p>
            <w:pPr>
              <w:pStyle w:val="66"/>
              <w:adjustRightInd w:val="0"/>
              <w:snapToGrid w:val="0"/>
              <w:spacing w:before="65" w:after="65"/>
            </w:pPr>
          </w:p>
        </w:tc>
        <w:tc>
          <w:tcPr>
            <w:tcW w:w="5012" w:type="dxa"/>
            <w:vAlign w:val="center"/>
          </w:tcPr>
          <w:p>
            <w:pPr>
              <w:pStyle w:val="66"/>
              <w:adjustRightInd w:val="0"/>
              <w:snapToGrid w:val="0"/>
              <w:spacing w:before="65" w:after="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vAlign w:val="center"/>
          </w:tcPr>
          <w:p>
            <w:pPr>
              <w:pStyle w:val="66"/>
              <w:adjustRightInd w:val="0"/>
              <w:snapToGrid w:val="0"/>
              <w:spacing w:before="65" w:after="65"/>
            </w:pPr>
          </w:p>
        </w:tc>
        <w:tc>
          <w:tcPr>
            <w:tcW w:w="1783" w:type="dxa"/>
            <w:vAlign w:val="center"/>
          </w:tcPr>
          <w:p>
            <w:pPr>
              <w:pStyle w:val="66"/>
              <w:adjustRightInd w:val="0"/>
              <w:snapToGrid w:val="0"/>
              <w:spacing w:before="65" w:after="65"/>
            </w:pPr>
          </w:p>
        </w:tc>
        <w:tc>
          <w:tcPr>
            <w:tcW w:w="5012" w:type="dxa"/>
            <w:vAlign w:val="center"/>
          </w:tcPr>
          <w:p>
            <w:pPr>
              <w:pStyle w:val="66"/>
              <w:adjustRightInd w:val="0"/>
              <w:snapToGrid w:val="0"/>
              <w:spacing w:before="65" w:after="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7" w:type="dxa"/>
            <w:vAlign w:val="center"/>
          </w:tcPr>
          <w:p>
            <w:pPr>
              <w:pStyle w:val="66"/>
              <w:adjustRightInd w:val="0"/>
              <w:snapToGrid w:val="0"/>
              <w:spacing w:before="65" w:after="65"/>
            </w:pPr>
          </w:p>
        </w:tc>
        <w:tc>
          <w:tcPr>
            <w:tcW w:w="1783" w:type="dxa"/>
            <w:vAlign w:val="center"/>
          </w:tcPr>
          <w:p>
            <w:pPr>
              <w:pStyle w:val="66"/>
              <w:adjustRightInd w:val="0"/>
              <w:snapToGrid w:val="0"/>
              <w:spacing w:before="65" w:after="65"/>
            </w:pPr>
          </w:p>
        </w:tc>
        <w:tc>
          <w:tcPr>
            <w:tcW w:w="5012" w:type="dxa"/>
            <w:vAlign w:val="center"/>
          </w:tcPr>
          <w:p>
            <w:pPr>
              <w:pStyle w:val="66"/>
              <w:adjustRightInd w:val="0"/>
              <w:snapToGrid w:val="0"/>
              <w:spacing w:before="65" w:after="65"/>
            </w:pPr>
          </w:p>
        </w:tc>
      </w:tr>
    </w:tbl>
    <w:p>
      <w:pPr>
        <w:pStyle w:val="3"/>
        <w:jc w:val="left"/>
      </w:pPr>
    </w:p>
    <w:p>
      <w:pPr>
        <w:pStyle w:val="4"/>
      </w:pPr>
      <w:bookmarkStart w:id="6" w:name="_Toc520279641"/>
      <w:r>
        <w:rPr>
          <w:rFonts w:hint="eastAsia"/>
        </w:rPr>
        <w:t>适用范围</w:t>
      </w:r>
      <w:bookmarkEnd w:id="6"/>
    </w:p>
    <w:p>
      <w:pPr>
        <w:pStyle w:val="3"/>
        <w:jc w:val="left"/>
      </w:pPr>
      <w:r>
        <w:rPr>
          <w:rFonts w:hint="eastAsia"/>
        </w:rPr>
        <w:t>本文档用于规范和指导涉企软件接入，通过电子税务局向第三方涉企软件提供的涉税业务接口进行业务办理。</w:t>
      </w:r>
    </w:p>
    <w:p>
      <w:pPr>
        <w:pStyle w:val="3"/>
        <w:jc w:val="left"/>
      </w:pPr>
      <w:r>
        <w:rPr>
          <w:rFonts w:hint="eastAsia"/>
        </w:rPr>
        <w:t>第三方涉企软件包括通过总局网上纳税申报评测的各类纳税服务软件等，包括纳税人桌面端软件以及通过互联网接入的自助终端等。</w:t>
      </w:r>
      <w:r>
        <w:br w:type="page"/>
      </w:r>
    </w:p>
    <w:p>
      <w:pPr>
        <w:pStyle w:val="2"/>
      </w:pPr>
      <w:bookmarkStart w:id="7" w:name="_Toc520279642"/>
      <w:r>
        <w:rPr>
          <w:rFonts w:hint="eastAsia"/>
        </w:rPr>
        <w:t>接入管理</w:t>
      </w:r>
      <w:bookmarkEnd w:id="7"/>
    </w:p>
    <w:p>
      <w:pPr>
        <w:pStyle w:val="4"/>
      </w:pPr>
      <w:bookmarkStart w:id="8" w:name="_Toc520279643"/>
      <w:r>
        <w:rPr>
          <w:rFonts w:hint="eastAsia"/>
        </w:rPr>
        <w:t>接入应用管理</w:t>
      </w:r>
      <w:bookmarkEnd w:id="8"/>
    </w:p>
    <w:p>
      <w:pPr>
        <w:pStyle w:val="3"/>
        <w:jc w:val="left"/>
      </w:pPr>
      <w:r>
        <w:rPr>
          <w:rFonts w:hint="eastAsia"/>
        </w:rPr>
        <w:t>第三方厂商应用通过统一受理平台接入时，需要获得相应的应用接入认证许可。接入认证许可使用纳税证书，第三方接入平台在接入客户端访问请求时，系统平台会对接入许可进行认证，只有通过认证的涉企软件的请求才会被处理。</w:t>
      </w:r>
    </w:p>
    <w:p>
      <w:pPr>
        <w:pStyle w:val="2"/>
      </w:pPr>
      <w:bookmarkStart w:id="9" w:name="_Toc520279644"/>
      <w:r>
        <w:rPr>
          <w:rFonts w:hint="eastAsia"/>
        </w:rPr>
        <w:t>接口设计</w:t>
      </w:r>
      <w:bookmarkEnd w:id="9"/>
    </w:p>
    <w:p>
      <w:pPr>
        <w:pStyle w:val="4"/>
      </w:pPr>
      <w:bookmarkStart w:id="10" w:name="_Toc520279645"/>
      <w:r>
        <w:rPr>
          <w:rFonts w:hint="eastAsia"/>
        </w:rPr>
        <w:t>技术规范</w:t>
      </w:r>
      <w:bookmarkEnd w:id="10"/>
    </w:p>
    <w:p>
      <w:pPr>
        <w:pStyle w:val="5"/>
      </w:pPr>
      <w:bookmarkStart w:id="11" w:name="_Toc520279646"/>
      <w:r>
        <w:rPr>
          <w:rFonts w:hint="eastAsia"/>
        </w:rPr>
        <w:t>接口协议</w:t>
      </w:r>
      <w:bookmarkEnd w:id="11"/>
    </w:p>
    <w:p>
      <w:pPr>
        <w:pStyle w:val="62"/>
        <w:numPr>
          <w:ilvl w:val="0"/>
          <w:numId w:val="0"/>
        </w:numPr>
        <w:ind w:left="200" w:hanging="200"/>
        <w:jc w:val="left"/>
        <w:rPr>
          <w:rFonts w:ascii="Times New Roman" w:hAnsi="Times New Roman"/>
          <w:b w:val="0"/>
        </w:rPr>
      </w:pPr>
      <w:r>
        <w:t xml:space="preserve">    </w:t>
      </w:r>
      <w:r>
        <w:rPr>
          <w:rFonts w:hint="eastAsia" w:ascii="Times New Roman" w:hAnsi="Times New Roman"/>
          <w:b w:val="0"/>
          <w:szCs w:val="21"/>
        </w:rPr>
        <w:t>第三方接入接口采用http协议由</w:t>
      </w:r>
      <w:r>
        <w:rPr>
          <w:rFonts w:ascii="Times New Roman" w:hAnsi="Times New Roman"/>
          <w:b w:val="0"/>
          <w:szCs w:val="21"/>
        </w:rPr>
        <w:t>统一受理平台实现接入</w:t>
      </w:r>
      <w:r>
        <w:rPr>
          <w:rFonts w:hint="eastAsia" w:ascii="Times New Roman" w:hAnsi="Times New Roman"/>
          <w:b w:val="0"/>
          <w:szCs w:val="21"/>
        </w:rPr>
        <w:t>。</w:t>
      </w:r>
    </w:p>
    <w:p>
      <w:pPr>
        <w:pStyle w:val="5"/>
      </w:pPr>
      <w:bookmarkStart w:id="12" w:name="_Toc520279647"/>
      <w:r>
        <w:rPr>
          <w:rFonts w:hint="eastAsia"/>
        </w:rPr>
        <w:t>技术报文规范</w:t>
      </w:r>
      <w:bookmarkEnd w:id="12"/>
    </w:p>
    <w:p>
      <w:pPr>
        <w:pStyle w:val="6"/>
      </w:pPr>
      <w:bookmarkStart w:id="13" w:name="_Toc520279648"/>
      <w:r>
        <w:rPr>
          <w:rFonts w:hint="eastAsia"/>
        </w:rPr>
        <w:t>技术报文总体结构</w:t>
      </w:r>
      <w:bookmarkEnd w:id="13"/>
    </w:p>
    <w:p>
      <w:pPr>
        <w:pStyle w:val="3"/>
        <w:jc w:val="left"/>
      </w:pPr>
      <w:r>
        <w:rPr>
          <w:rFonts w:hint="eastAsia"/>
        </w:rPr>
        <w:t>考虑到交易的对称性，在第三方接入规范中，将请求和响应的技术报文定义为统一的格式标准，如下图所示：</w:t>
      </w:r>
    </w:p>
    <w:p>
      <w:pPr>
        <w:pStyle w:val="63"/>
        <w:jc w:val="left"/>
      </w:pPr>
      <w:r>
        <w:drawing>
          <wp:inline distT="0" distB="0" distL="0" distR="0">
            <wp:extent cx="3114675" cy="2562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114675" cy="2562225"/>
                    </a:xfrm>
                    <a:prstGeom prst="rect">
                      <a:avLst/>
                    </a:prstGeom>
                    <a:noFill/>
                    <a:ln>
                      <a:noFill/>
                    </a:ln>
                  </pic:spPr>
                </pic:pic>
              </a:graphicData>
            </a:graphic>
          </wp:inline>
        </w:drawing>
      </w:r>
    </w:p>
    <w:p>
      <w:pPr>
        <w:pStyle w:val="69"/>
        <w:jc w:val="left"/>
      </w:pPr>
      <w:r>
        <w:rPr>
          <w:rFonts w:hint="eastAsia"/>
        </w:rPr>
        <w:t>技术报文总体结构图</w:t>
      </w:r>
    </w:p>
    <w:p>
      <w:pPr>
        <w:pStyle w:val="3"/>
        <w:jc w:val="left"/>
      </w:pPr>
      <w:r>
        <w:rPr>
          <w:rFonts w:hint="eastAsia"/>
        </w:rPr>
        <w:t>tiripPackage是整个技术报文的根节点，其下分别定义了8个子节点和，分别说明如下。</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10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103"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Style w:val="251"/>
                <w:rFonts w:hint="eastAsia"/>
              </w:rPr>
              <w:t>sessionId</w:t>
            </w:r>
          </w:p>
        </w:tc>
        <w:tc>
          <w:tcPr>
            <w:tcW w:w="5103" w:type="dxa"/>
          </w:tcPr>
          <w:p>
            <w:pPr>
              <w:pStyle w:val="66"/>
              <w:spacing w:before="65" w:after="65"/>
            </w:pPr>
            <w:r>
              <w:rPr>
                <w:rFonts w:hint="eastAsia"/>
              </w:rPr>
              <w:t>会话ID，纳税人通过客户端系统登录到第三方接入平台后，第三方接入平台会为纳税人产生一个唯一的会话ID，该会话ID将用来标识纳税人的身份。</w:t>
            </w:r>
          </w:p>
          <w:p>
            <w:pPr>
              <w:pStyle w:val="66"/>
              <w:spacing w:before="65" w:after="65"/>
            </w:pPr>
            <w:r>
              <w:rPr>
                <w:rFonts w:hint="eastAsia"/>
              </w:rPr>
              <w:t>在登录请求后返回。</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rPr>
              <w:t>service</w:t>
            </w:r>
          </w:p>
        </w:tc>
        <w:tc>
          <w:tcPr>
            <w:tcW w:w="5103" w:type="dxa"/>
          </w:tcPr>
          <w:p>
            <w:pPr>
              <w:pStyle w:val="66"/>
              <w:spacing w:before="65" w:after="65"/>
            </w:pPr>
            <w:r>
              <w:rPr>
                <w:rFonts w:hint="eastAsia"/>
              </w:rPr>
              <w:t>服务信息，包含一次请求中对所调用服务的编码描述、交易流水号、发起方表示等信息。</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pPr>
            <w:r>
              <w:rPr>
                <w:rFonts w:hint="eastAsia"/>
              </w:rPr>
              <w:t>identity</w:t>
            </w:r>
          </w:p>
        </w:tc>
        <w:tc>
          <w:tcPr>
            <w:tcW w:w="5103" w:type="dxa"/>
          </w:tcPr>
          <w:p>
            <w:pPr>
              <w:pStyle w:val="66"/>
              <w:spacing w:before="65" w:after="65"/>
            </w:pPr>
            <w:r>
              <w:rPr>
                <w:rFonts w:hint="eastAsia"/>
              </w:rPr>
              <w:t>身份信息，用于在登录时，或特定业务中对应用或用户身份进行验证。</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rPr>
              <w:t>routerSession</w:t>
            </w:r>
          </w:p>
        </w:tc>
        <w:tc>
          <w:tcPr>
            <w:tcW w:w="5103" w:type="dxa"/>
          </w:tcPr>
          <w:p>
            <w:pPr>
              <w:pStyle w:val="66"/>
              <w:spacing w:before="65" w:after="65"/>
            </w:pPr>
            <w:r>
              <w:rPr>
                <w:rFonts w:hint="eastAsia"/>
              </w:rPr>
              <w:t>路由信息，路由信息提供了在交易过程中需要的路由关键字，</w:t>
            </w:r>
            <w:r>
              <w:t>routerSession采用动态列表的方式，由发起方来负责构建具体的路由属性，列表的个数可以是零到多个。</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rPr>
              <w:t>contentControl</w:t>
            </w:r>
          </w:p>
        </w:tc>
        <w:tc>
          <w:tcPr>
            <w:tcW w:w="5103" w:type="dxa"/>
          </w:tcPr>
          <w:p>
            <w:pPr>
              <w:pStyle w:val="66"/>
              <w:spacing w:before="65" w:after="65"/>
            </w:pPr>
            <w:r>
              <w:rPr>
                <w:rFonts w:hint="eastAsia"/>
              </w:rPr>
              <w:t>内容控制信息，用于说明在一次服务请求中对请求业务报文所做的特殊处理。</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rPr>
              <w:t>signData</w:t>
            </w:r>
          </w:p>
        </w:tc>
        <w:tc>
          <w:tcPr>
            <w:tcW w:w="5103" w:type="dxa"/>
          </w:tcPr>
          <w:p>
            <w:pPr>
              <w:pStyle w:val="66"/>
              <w:spacing w:before="65" w:after="65"/>
            </w:pPr>
            <w:r>
              <w:rPr>
                <w:rFonts w:hint="eastAsia"/>
              </w:rPr>
              <w:t>数字签名信息，包含数字签名的原文摘要、签名值等信息。</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pPr>
            <w:r>
              <w:rPr>
                <w:rFonts w:hint="eastAsia"/>
              </w:rPr>
              <w:t>businessContent</w:t>
            </w:r>
          </w:p>
        </w:tc>
        <w:tc>
          <w:tcPr>
            <w:tcW w:w="5103" w:type="dxa"/>
          </w:tcPr>
          <w:p>
            <w:pPr>
              <w:pStyle w:val="66"/>
              <w:spacing w:before="65" w:after="65"/>
            </w:pPr>
            <w:r>
              <w:rPr>
                <w:rFonts w:hint="eastAsia"/>
              </w:rPr>
              <w:t>业务信息节点，客户端发起请求时存放的请求报文信息，服务端反馈数据是存放的反馈报文信息。</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rPr>
              <w:t>returnState</w:t>
            </w:r>
          </w:p>
        </w:tc>
        <w:tc>
          <w:tcPr>
            <w:tcW w:w="5103" w:type="dxa"/>
          </w:tcPr>
          <w:p>
            <w:pPr>
              <w:pStyle w:val="66"/>
              <w:spacing w:before="65" w:after="65"/>
            </w:pPr>
            <w:r>
              <w:rPr>
                <w:rFonts w:hint="eastAsia"/>
              </w:rPr>
              <w:t>反馈信息，包含从服务端反馈的业务处理结果信息和反馈回执信息等。</w:t>
            </w:r>
          </w:p>
        </w:tc>
        <w:tc>
          <w:tcPr>
            <w:tcW w:w="1474" w:type="dxa"/>
          </w:tcPr>
          <w:p>
            <w:pPr>
              <w:pStyle w:val="66"/>
              <w:spacing w:before="65" w:after="65"/>
            </w:pPr>
            <w:r>
              <w:rPr>
                <w:rFonts w:hint="eastAsia"/>
              </w:rPr>
              <w:t>否</w:t>
            </w:r>
          </w:p>
        </w:tc>
      </w:tr>
    </w:tbl>
    <w:p>
      <w:pPr>
        <w:pStyle w:val="3"/>
        <w:jc w:val="left"/>
      </w:pPr>
    </w:p>
    <w:p>
      <w:pPr>
        <w:pStyle w:val="6"/>
      </w:pPr>
      <w:bookmarkStart w:id="14" w:name="_Toc520279649"/>
      <w:r>
        <w:rPr>
          <w:rFonts w:hint="eastAsia"/>
        </w:rPr>
        <w:t>服务信息（service）</w:t>
      </w:r>
      <w:bookmarkEnd w:id="14"/>
    </w:p>
    <w:p>
      <w:pPr>
        <w:pStyle w:val="3"/>
        <w:jc w:val="left"/>
      </w:pPr>
      <w:r>
        <w:rPr>
          <w:rFonts w:hint="eastAsia"/>
        </w:rPr>
        <w:t>服务信息的全局类型为serviceType，服务信息包含了本次请求的服务ID，交易流水号等信息，具体定义如下：</w:t>
      </w:r>
    </w:p>
    <w:p>
      <w:pPr>
        <w:pStyle w:val="63"/>
        <w:jc w:val="left"/>
      </w:pPr>
      <w:r>
        <w:drawing>
          <wp:inline distT="0" distB="0" distL="0" distR="0">
            <wp:extent cx="3295650" cy="2838450"/>
            <wp:effectExtent l="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95650" cy="2838450"/>
                    </a:xfrm>
                    <a:prstGeom prst="rect">
                      <a:avLst/>
                    </a:prstGeom>
                    <a:noFill/>
                    <a:ln>
                      <a:noFill/>
                    </a:ln>
                  </pic:spPr>
                </pic:pic>
              </a:graphicData>
            </a:graphic>
          </wp:inline>
        </w:drawing>
      </w:r>
    </w:p>
    <w:p>
      <w:pPr>
        <w:pStyle w:val="69"/>
        <w:jc w:val="left"/>
      </w:pPr>
      <w:r>
        <w:rPr>
          <w:rFonts w:hint="eastAsia"/>
        </w:rPr>
        <w:t>serviceType结构图</w:t>
      </w:r>
    </w:p>
    <w:p>
      <w:pPr>
        <w:pStyle w:val="3"/>
        <w:jc w:val="left"/>
      </w:pPr>
      <w:r>
        <w:rPr>
          <w:rFonts w:hint="eastAsia"/>
        </w:rPr>
        <w:t>serviceType有5个节点，分别为：</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10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103"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bCs/>
              </w:rPr>
              <w:t>serviceId</w:t>
            </w:r>
          </w:p>
        </w:tc>
        <w:tc>
          <w:tcPr>
            <w:tcW w:w="5103" w:type="dxa"/>
          </w:tcPr>
          <w:p>
            <w:pPr>
              <w:pStyle w:val="66"/>
              <w:spacing w:before="65" w:after="65"/>
            </w:pPr>
            <w:r>
              <w:rPr>
                <w:rFonts w:hint="eastAsia"/>
                <w:bCs/>
              </w:rPr>
              <w:t>服务编码，每个服务有一个唯一的编码表示，系统通过此标识来判断请求的具体业务动作。例如SB01,TY02等等。</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bCs/>
              </w:rPr>
              <w:t>clientNo</w:t>
            </w:r>
          </w:p>
        </w:tc>
        <w:tc>
          <w:tcPr>
            <w:tcW w:w="5103" w:type="dxa"/>
          </w:tcPr>
          <w:p>
            <w:pPr>
              <w:pStyle w:val="66"/>
              <w:spacing w:before="65" w:after="65"/>
              <w:rPr>
                <w:bCs/>
              </w:rPr>
            </w:pPr>
            <w:r>
              <w:rPr>
                <w:rFonts w:hint="eastAsia"/>
                <w:bCs/>
              </w:rPr>
              <w:t>客户端产品编号</w:t>
            </w:r>
          </w:p>
          <w:p>
            <w:pPr>
              <w:pStyle w:val="66"/>
              <w:spacing w:before="65" w:after="65"/>
              <w:rPr>
                <w:bCs/>
              </w:rPr>
            </w:pPr>
            <w:r>
              <w:rPr>
                <w:rFonts w:hint="eastAsia"/>
                <w:bCs/>
              </w:rPr>
              <w:t>(应用接入暂时没有取)</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pPr>
            <w:r>
              <w:rPr>
                <w:rFonts w:hint="eastAsia"/>
                <w:bCs/>
              </w:rPr>
              <w:t>tranSeq</w:t>
            </w:r>
          </w:p>
        </w:tc>
        <w:tc>
          <w:tcPr>
            <w:tcW w:w="5103" w:type="dxa"/>
          </w:tcPr>
          <w:p>
            <w:pPr>
              <w:pStyle w:val="66"/>
              <w:spacing w:before="65" w:after="65"/>
              <w:rPr>
                <w:b/>
                <w:bCs/>
              </w:rPr>
            </w:pPr>
            <w:r>
              <w:rPr>
                <w:rFonts w:hint="eastAsia"/>
                <w:bCs/>
              </w:rPr>
              <w:t>交易流水号, 由客户端产生，服务端反馈报文时会附上该交易流水号。</w:t>
            </w:r>
          </w:p>
          <w:p>
            <w:pPr>
              <w:pStyle w:val="66"/>
              <w:spacing w:before="65" w:after="65"/>
              <w:rPr>
                <w:bCs/>
              </w:rPr>
            </w:pPr>
            <w:r>
              <w:rPr>
                <w:rFonts w:hint="eastAsia"/>
                <w:bCs/>
              </w:rPr>
              <w:t>交易流水号为32位</w:t>
            </w:r>
            <w:r>
              <w:rPr>
                <w:bCs/>
              </w:rPr>
              <w:t>随机数，有字母+数据组合。不能</w:t>
            </w:r>
            <w:r>
              <w:rPr>
                <w:rFonts w:hint="eastAsia"/>
                <w:bCs/>
              </w:rPr>
              <w:t>重复</w:t>
            </w:r>
          </w:p>
          <w:p>
            <w:pPr>
              <w:pStyle w:val="66"/>
              <w:spacing w:before="65" w:after="65"/>
            </w:pPr>
            <w:r>
              <w:rPr>
                <w:rFonts w:hint="eastAsia"/>
              </w:rPr>
              <w:t>注意：重复请求必须使用上一次的交易流水号。</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bCs/>
              </w:rPr>
              <w:t>repeatFlag</w:t>
            </w:r>
          </w:p>
        </w:tc>
        <w:tc>
          <w:tcPr>
            <w:tcW w:w="5103" w:type="dxa"/>
          </w:tcPr>
          <w:p>
            <w:pPr>
              <w:pStyle w:val="66"/>
              <w:spacing w:before="65" w:after="65"/>
              <w:rPr>
                <w:bCs/>
              </w:rPr>
            </w:pPr>
            <w:r>
              <w:rPr>
                <w:rFonts w:hint="eastAsia"/>
                <w:bCs/>
              </w:rPr>
              <w:t>重复请求标志，0：非重复请求，1：重复请求。</w:t>
            </w:r>
          </w:p>
          <w:p>
            <w:pPr>
              <w:pStyle w:val="66"/>
              <w:spacing w:before="65" w:after="65"/>
            </w:pPr>
            <w:r>
              <w:rPr>
                <w:rFonts w:hint="eastAsia"/>
                <w:bCs/>
              </w:rPr>
              <w:t>（暂时没有取）</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tranReqDate</w:t>
            </w:r>
          </w:p>
        </w:tc>
        <w:tc>
          <w:tcPr>
            <w:tcW w:w="5103" w:type="dxa"/>
          </w:tcPr>
          <w:p>
            <w:pPr>
              <w:pStyle w:val="66"/>
              <w:spacing w:before="65" w:after="65"/>
              <w:rPr>
                <w:bCs/>
              </w:rPr>
            </w:pPr>
            <w:r>
              <w:rPr>
                <w:rFonts w:hint="eastAsia"/>
                <w:bCs/>
              </w:rPr>
              <w:t>交易请求日期，格式为：2012-10-15。</w:t>
            </w:r>
          </w:p>
          <w:p>
            <w:pPr>
              <w:pStyle w:val="66"/>
              <w:spacing w:before="65" w:after="65"/>
            </w:pPr>
            <w:r>
              <w:rPr>
                <w:rFonts w:hint="eastAsia"/>
                <w:bCs/>
              </w:rPr>
              <w:t>（暂时没有取）</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bCs/>
              </w:rPr>
              <w:t>unique</w:t>
            </w:r>
          </w:p>
        </w:tc>
        <w:tc>
          <w:tcPr>
            <w:tcW w:w="5103" w:type="dxa"/>
          </w:tcPr>
          <w:p>
            <w:pPr>
              <w:pStyle w:val="66"/>
              <w:spacing w:before="65" w:after="65"/>
              <w:rPr>
                <w:bCs/>
              </w:rPr>
            </w:pPr>
            <w:r>
              <w:rPr>
                <w:rFonts w:hint="eastAsia"/>
                <w:bCs/>
              </w:rPr>
              <w:t>唯一性标识</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bCs/>
              </w:rPr>
            </w:pPr>
            <w:r>
              <w:rPr>
                <w:bCs/>
              </w:rPr>
              <w:t>clientVersion</w:t>
            </w:r>
          </w:p>
        </w:tc>
        <w:tc>
          <w:tcPr>
            <w:tcW w:w="5103" w:type="dxa"/>
          </w:tcPr>
          <w:p>
            <w:pPr>
              <w:pStyle w:val="66"/>
              <w:spacing w:before="65" w:after="65"/>
              <w:rPr>
                <w:bCs/>
              </w:rPr>
            </w:pPr>
            <w:r>
              <w:rPr>
                <w:rFonts w:hint="eastAsia"/>
                <w:bCs/>
              </w:rPr>
              <w:t>客户端版本号</w:t>
            </w:r>
          </w:p>
        </w:tc>
        <w:tc>
          <w:tcPr>
            <w:tcW w:w="1474" w:type="dxa"/>
          </w:tcPr>
          <w:p>
            <w:pPr>
              <w:pStyle w:val="66"/>
              <w:spacing w:before="65" w:after="65"/>
            </w:pPr>
            <w:r>
              <w:rPr>
                <w:rFonts w:hint="eastAsia"/>
              </w:rPr>
              <w:t>是</w:t>
            </w:r>
          </w:p>
        </w:tc>
      </w:tr>
    </w:tbl>
    <w:p>
      <w:pPr>
        <w:pStyle w:val="6"/>
      </w:pPr>
      <w:bookmarkStart w:id="15" w:name="_Toc520279650"/>
      <w:r>
        <w:rPr>
          <w:rFonts w:hint="eastAsia"/>
        </w:rPr>
        <w:t>身份信息（identity）</w:t>
      </w:r>
      <w:bookmarkEnd w:id="15"/>
    </w:p>
    <w:p>
      <w:pPr>
        <w:pStyle w:val="3"/>
        <w:jc w:val="left"/>
      </w:pPr>
      <w:r>
        <w:rPr>
          <w:rFonts w:hint="eastAsia"/>
        </w:rPr>
        <w:t>身份认证信息的全局类型定义为identityType，身份认证信息包含了软件身份信息和客户端身份认证信息两部分，具体定义如下：</w:t>
      </w:r>
    </w:p>
    <w:p>
      <w:pPr>
        <w:pStyle w:val="63"/>
        <w:jc w:val="left"/>
      </w:pPr>
      <w:r>
        <w:drawing>
          <wp:inline distT="0" distB="0" distL="0" distR="0">
            <wp:extent cx="5133975" cy="4381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33975" cy="4381500"/>
                    </a:xfrm>
                    <a:prstGeom prst="rect">
                      <a:avLst/>
                    </a:prstGeom>
                    <a:noFill/>
                    <a:ln>
                      <a:noFill/>
                    </a:ln>
                  </pic:spPr>
                </pic:pic>
              </a:graphicData>
            </a:graphic>
          </wp:inline>
        </w:drawing>
      </w:r>
    </w:p>
    <w:p>
      <w:pPr>
        <w:pStyle w:val="69"/>
        <w:jc w:val="left"/>
      </w:pPr>
      <w:r>
        <w:rPr>
          <w:rFonts w:hint="eastAsia"/>
        </w:rPr>
        <w:t>identityType结构图</w:t>
      </w:r>
    </w:p>
    <w:p>
      <w:pPr>
        <w:pStyle w:val="3"/>
        <w:jc w:val="left"/>
      </w:pPr>
      <w:r>
        <w:rPr>
          <w:rFonts w:hint="eastAsia"/>
        </w:rPr>
        <w:t>identity节点为identityType类型，其下有两个子节点，分别为：</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10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103"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bCs/>
              </w:rPr>
              <w:t>application</w:t>
            </w:r>
          </w:p>
        </w:tc>
        <w:tc>
          <w:tcPr>
            <w:tcW w:w="5103" w:type="dxa"/>
          </w:tcPr>
          <w:p>
            <w:pPr>
              <w:pStyle w:val="66"/>
              <w:spacing w:before="65" w:after="65"/>
            </w:pPr>
            <w:r>
              <w:rPr>
                <w:rFonts w:hint="eastAsia"/>
              </w:rPr>
              <w:t>软件认证信息节点，类型定义为applicationType。</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customer</w:t>
            </w:r>
          </w:p>
        </w:tc>
        <w:tc>
          <w:tcPr>
            <w:tcW w:w="5103" w:type="dxa"/>
          </w:tcPr>
          <w:p>
            <w:pPr>
              <w:pStyle w:val="66"/>
              <w:spacing w:before="65" w:after="65"/>
              <w:rPr>
                <w:bCs/>
              </w:rPr>
            </w:pPr>
            <w:r>
              <w:rPr>
                <w:rFonts w:hint="eastAsia"/>
              </w:rPr>
              <w:t>纳税人认证信息节点，类型定义为customerType。</w:t>
            </w:r>
          </w:p>
        </w:tc>
        <w:tc>
          <w:tcPr>
            <w:tcW w:w="1474" w:type="dxa"/>
          </w:tcPr>
          <w:p>
            <w:pPr>
              <w:pStyle w:val="66"/>
              <w:spacing w:before="65" w:after="65"/>
            </w:pPr>
            <w:r>
              <w:rPr>
                <w:rFonts w:hint="eastAsia"/>
              </w:rPr>
              <w:t>是</w:t>
            </w:r>
          </w:p>
        </w:tc>
      </w:tr>
    </w:tbl>
    <w:p>
      <w:pPr>
        <w:pStyle w:val="3"/>
        <w:ind w:firstLine="0" w:firstLineChars="0"/>
        <w:jc w:val="left"/>
      </w:pPr>
    </w:p>
    <w:p>
      <w:pPr>
        <w:pStyle w:val="3"/>
        <w:jc w:val="left"/>
      </w:pPr>
      <w:r>
        <w:rPr>
          <w:rFonts w:hint="eastAsia"/>
        </w:rPr>
        <w:t>applicationType有4个节点，分别为：</w:t>
      </w:r>
    </w:p>
    <w:p>
      <w:pPr>
        <w:pStyle w:val="3"/>
        <w:jc w:val="left"/>
      </w:pP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10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103"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bookmarkStart w:id="16" w:name="OLE_LINK1"/>
            <w:bookmarkStart w:id="17" w:name="OLE_LINK2"/>
            <w:r>
              <w:rPr>
                <w:rFonts w:hint="eastAsia"/>
                <w:bCs/>
              </w:rPr>
              <w:t>applicationId</w:t>
            </w:r>
            <w:bookmarkEnd w:id="16"/>
            <w:bookmarkEnd w:id="17"/>
          </w:p>
        </w:tc>
        <w:tc>
          <w:tcPr>
            <w:tcW w:w="5103" w:type="dxa"/>
          </w:tcPr>
          <w:p>
            <w:pPr>
              <w:pStyle w:val="66"/>
              <w:spacing w:before="65" w:after="65"/>
            </w:pPr>
            <w:r>
              <w:rPr>
                <w:rFonts w:hint="eastAsia"/>
              </w:rPr>
              <w:t>渠道ID</w:t>
            </w:r>
            <w:r>
              <w:t xml:space="preserve"> </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supplier</w:t>
            </w:r>
          </w:p>
        </w:tc>
        <w:tc>
          <w:tcPr>
            <w:tcW w:w="5103" w:type="dxa"/>
          </w:tcPr>
          <w:p>
            <w:pPr>
              <w:pStyle w:val="66"/>
              <w:spacing w:before="65" w:after="65"/>
            </w:pPr>
            <w:r>
              <w:rPr>
                <w:rFonts w:hint="eastAsia"/>
              </w:rPr>
              <w:t>供应商，用于标识应用的供应商。</w:t>
            </w:r>
          </w:p>
          <w:p>
            <w:pPr>
              <w:pStyle w:val="66"/>
              <w:spacing w:before="65" w:after="65"/>
            </w:pPr>
            <w:r>
              <w:rPr>
                <w:rFonts w:hint="eastAsia"/>
              </w:rPr>
              <w:t>没有用</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bCs/>
              </w:rPr>
            </w:pPr>
            <w:r>
              <w:rPr>
                <w:rFonts w:hint="eastAsia"/>
                <w:bCs/>
              </w:rPr>
              <w:t>version</w:t>
            </w:r>
          </w:p>
        </w:tc>
        <w:tc>
          <w:tcPr>
            <w:tcW w:w="5103" w:type="dxa"/>
          </w:tcPr>
          <w:p>
            <w:pPr>
              <w:pStyle w:val="66"/>
              <w:spacing w:before="65" w:after="65"/>
              <w:rPr>
                <w:rFonts w:ascii="宋体" w:hAnsi="宋体"/>
                <w:color w:val="000000"/>
                <w:szCs w:val="21"/>
              </w:rPr>
            </w:pPr>
            <w:r>
              <w:rPr>
                <w:rFonts w:hint="eastAsia" w:ascii="宋体" w:hAnsi="宋体"/>
                <w:color w:val="000000"/>
                <w:szCs w:val="21"/>
              </w:rPr>
              <w:t>纳税人端软件产品版本号，格式为V**.*.***</w:t>
            </w:r>
          </w:p>
          <w:p>
            <w:pPr>
              <w:pStyle w:val="66"/>
              <w:spacing w:before="65" w:after="65"/>
            </w:pPr>
            <w:r>
              <w:rPr>
                <w:rFonts w:hint="eastAsia" w:ascii="宋体" w:hAnsi="宋体"/>
                <w:color w:val="000000"/>
                <w:szCs w:val="21"/>
              </w:rPr>
              <w:t>没有取</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bookmarkStart w:id="18" w:name="OLE_LINK3"/>
            <w:bookmarkStart w:id="19" w:name="OLE_LINK4"/>
            <w:r>
              <w:rPr>
                <w:rFonts w:hint="eastAsia"/>
                <w:bCs/>
              </w:rPr>
              <w:t>authenticateType</w:t>
            </w:r>
            <w:bookmarkEnd w:id="18"/>
            <w:bookmarkEnd w:id="19"/>
          </w:p>
        </w:tc>
        <w:tc>
          <w:tcPr>
            <w:tcW w:w="5103" w:type="dxa"/>
          </w:tcPr>
          <w:p>
            <w:pPr>
              <w:pStyle w:val="66"/>
              <w:spacing w:before="65" w:after="65"/>
            </w:pPr>
            <w:r>
              <w:rPr>
                <w:rFonts w:hint="eastAsia"/>
              </w:rPr>
              <w:t>认证类型，1:证书认证、2：用户名/密码认证。</w:t>
            </w:r>
          </w:p>
          <w:p>
            <w:pPr>
              <w:pStyle w:val="66"/>
              <w:spacing w:before="65" w:after="65"/>
            </w:pPr>
            <w:r>
              <w:rPr>
                <w:rFonts w:hint="eastAsia"/>
              </w:rPr>
              <w:t>没有使用，局端是根据数据配置的</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password</w:t>
            </w:r>
          </w:p>
        </w:tc>
        <w:tc>
          <w:tcPr>
            <w:tcW w:w="5103" w:type="dxa"/>
          </w:tcPr>
          <w:p>
            <w:pPr>
              <w:pStyle w:val="66"/>
              <w:tabs>
                <w:tab w:val="left" w:pos="1695"/>
              </w:tabs>
              <w:spacing w:before="65" w:after="65"/>
            </w:pPr>
            <w:r>
              <w:rPr>
                <w:rFonts w:hint="eastAsia"/>
              </w:rPr>
              <w:t>厂商密码。</w:t>
            </w:r>
          </w:p>
          <w:p>
            <w:pPr>
              <w:pStyle w:val="66"/>
              <w:tabs>
                <w:tab w:val="left" w:pos="1695"/>
              </w:tabs>
              <w:spacing w:before="65" w:after="65"/>
            </w:pPr>
            <w:r>
              <w:rPr>
                <w:rFonts w:hint="eastAsia"/>
              </w:rPr>
              <w:t>密码校验时必须传</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cert</w:t>
            </w:r>
          </w:p>
        </w:tc>
        <w:tc>
          <w:tcPr>
            <w:tcW w:w="5103" w:type="dxa"/>
          </w:tcPr>
          <w:p>
            <w:pPr>
              <w:pStyle w:val="66"/>
              <w:spacing w:before="65" w:after="65"/>
            </w:pPr>
            <w:r>
              <w:rPr>
                <w:rFonts w:hint="eastAsia"/>
              </w:rPr>
              <w:t>厂商证书。</w:t>
            </w:r>
          </w:p>
        </w:tc>
        <w:tc>
          <w:tcPr>
            <w:tcW w:w="1474" w:type="dxa"/>
          </w:tcPr>
          <w:p>
            <w:pPr>
              <w:pStyle w:val="66"/>
              <w:spacing w:before="65" w:after="65"/>
            </w:pPr>
            <w:r>
              <w:rPr>
                <w:rFonts w:hint="eastAsia"/>
              </w:rPr>
              <w:t>否</w:t>
            </w:r>
          </w:p>
        </w:tc>
      </w:tr>
    </w:tbl>
    <w:p>
      <w:pPr>
        <w:pStyle w:val="3"/>
        <w:jc w:val="left"/>
      </w:pPr>
      <w:r>
        <w:rPr>
          <w:rFonts w:hint="eastAsia"/>
        </w:rPr>
        <w:t>customerType有6个节点，分别为：</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10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103"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bCs/>
              </w:rPr>
              <w:t>customerId</w:t>
            </w:r>
          </w:p>
        </w:tc>
        <w:tc>
          <w:tcPr>
            <w:tcW w:w="5103" w:type="dxa"/>
          </w:tcPr>
          <w:p>
            <w:pPr>
              <w:pStyle w:val="66"/>
              <w:spacing w:before="65" w:after="65"/>
            </w:pPr>
            <w:r>
              <w:rPr>
                <w:rFonts w:hint="eastAsia"/>
              </w:rPr>
              <w:t>软件认证信息节点，类型定义为applicationType。</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authenticateType</w:t>
            </w:r>
          </w:p>
        </w:tc>
        <w:tc>
          <w:tcPr>
            <w:tcW w:w="5103" w:type="dxa"/>
          </w:tcPr>
          <w:p>
            <w:pPr>
              <w:pStyle w:val="66"/>
              <w:spacing w:before="65" w:after="65"/>
            </w:pPr>
            <w:r>
              <w:rPr>
                <w:rFonts w:hint="eastAsia"/>
              </w:rPr>
              <w:t>认证类型,1:证书认证、2：用户名/密码认证。</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bCs/>
              </w:rPr>
            </w:pPr>
            <w:r>
              <w:rPr>
                <w:rFonts w:hint="eastAsia"/>
                <w:bCs/>
              </w:rPr>
              <w:t>password</w:t>
            </w:r>
          </w:p>
        </w:tc>
        <w:tc>
          <w:tcPr>
            <w:tcW w:w="5103" w:type="dxa"/>
          </w:tcPr>
          <w:p>
            <w:pPr>
              <w:pStyle w:val="66"/>
              <w:spacing w:before="65" w:after="65"/>
            </w:pPr>
            <w:r>
              <w:rPr>
                <w:rFonts w:hint="eastAsia"/>
              </w:rPr>
              <w:t>用户密码。</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cert</w:t>
            </w:r>
          </w:p>
        </w:tc>
        <w:tc>
          <w:tcPr>
            <w:tcW w:w="5103" w:type="dxa"/>
          </w:tcPr>
          <w:p>
            <w:pPr>
              <w:pStyle w:val="66"/>
              <w:spacing w:before="65" w:after="65"/>
            </w:pPr>
            <w:r>
              <w:rPr>
                <w:rFonts w:hint="eastAsia"/>
              </w:rPr>
              <w:t>用户CA证书。</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nsrsbh</w:t>
            </w:r>
          </w:p>
        </w:tc>
        <w:tc>
          <w:tcPr>
            <w:tcW w:w="5103" w:type="dxa"/>
          </w:tcPr>
          <w:p>
            <w:pPr>
              <w:pStyle w:val="66"/>
              <w:spacing w:before="65" w:after="65"/>
            </w:pPr>
            <w:r>
              <w:rPr>
                <w:rFonts w:hint="eastAsia"/>
                <w:bCs/>
              </w:rPr>
              <w:t>纳税人识别号。</w:t>
            </w:r>
          </w:p>
        </w:tc>
        <w:tc>
          <w:tcPr>
            <w:tcW w:w="1474"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bCs/>
              </w:rPr>
            </w:pPr>
            <w:r>
              <w:rPr>
                <w:rFonts w:hint="eastAsia"/>
                <w:bCs/>
              </w:rPr>
              <w:t>djxh</w:t>
            </w:r>
          </w:p>
        </w:tc>
        <w:tc>
          <w:tcPr>
            <w:tcW w:w="5103" w:type="dxa"/>
          </w:tcPr>
          <w:p>
            <w:pPr>
              <w:pStyle w:val="66"/>
              <w:spacing w:before="65" w:after="65"/>
            </w:pPr>
            <w:r>
              <w:rPr>
                <w:rFonts w:hint="eastAsia"/>
                <w:bCs/>
              </w:rPr>
              <w:t>登记序号。</w:t>
            </w:r>
          </w:p>
        </w:tc>
        <w:tc>
          <w:tcPr>
            <w:tcW w:w="1474" w:type="dxa"/>
          </w:tcPr>
          <w:p>
            <w:pPr>
              <w:pStyle w:val="66"/>
              <w:spacing w:before="65" w:after="65"/>
            </w:pPr>
            <w:r>
              <w:rPr>
                <w:rFonts w:hint="eastAsia"/>
              </w:rPr>
              <w:t>是</w:t>
            </w:r>
          </w:p>
        </w:tc>
      </w:tr>
    </w:tbl>
    <w:p>
      <w:pPr>
        <w:pStyle w:val="6"/>
      </w:pPr>
      <w:bookmarkStart w:id="20" w:name="_Toc520279651"/>
      <w:r>
        <w:rPr>
          <w:rFonts w:hint="eastAsia"/>
        </w:rPr>
        <w:t>路由信息 （routerSession）</w:t>
      </w:r>
      <w:bookmarkEnd w:id="20"/>
    </w:p>
    <w:p>
      <w:pPr>
        <w:pStyle w:val="3"/>
        <w:jc w:val="left"/>
        <w:rPr>
          <w:rFonts w:ascii="宋体" w:hAnsi="宋体"/>
          <w:color w:val="000000"/>
        </w:rPr>
      </w:pPr>
      <w:r>
        <w:rPr>
          <w:rFonts w:hint="eastAsia" w:ascii="宋体" w:hAnsi="宋体"/>
          <w:color w:val="000000"/>
        </w:rPr>
        <w:t>路由信息提供了在交易过程中需要的路由关键字，routerSession采用动态列表的方式，由发起方来负责构建具体的路由属性，列表的个数可以是零到多个。路由信息的全局类型为routerSessionType，具体的结构如下图所示：</w:t>
      </w:r>
    </w:p>
    <w:p>
      <w:pPr>
        <w:pStyle w:val="63"/>
        <w:jc w:val="left"/>
      </w:pPr>
      <w:r>
        <w:drawing>
          <wp:inline distT="0" distB="0" distL="0" distR="0">
            <wp:extent cx="4505325" cy="12382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05325" cy="1238250"/>
                    </a:xfrm>
                    <a:prstGeom prst="rect">
                      <a:avLst/>
                    </a:prstGeom>
                    <a:noFill/>
                    <a:ln>
                      <a:noFill/>
                    </a:ln>
                  </pic:spPr>
                </pic:pic>
              </a:graphicData>
            </a:graphic>
          </wp:inline>
        </w:drawing>
      </w:r>
    </w:p>
    <w:p>
      <w:pPr>
        <w:pStyle w:val="69"/>
        <w:jc w:val="left"/>
      </w:pPr>
      <w:r>
        <w:rPr>
          <w:rFonts w:hint="eastAsia"/>
        </w:rPr>
        <w:t>routerSessionType结构图</w:t>
      </w:r>
    </w:p>
    <w:p>
      <w:pPr>
        <w:pStyle w:val="15"/>
        <w:spacing w:after="0" w:line="360" w:lineRule="auto"/>
        <w:ind w:firstLine="210"/>
        <w:jc w:val="left"/>
        <w:rPr>
          <w:rFonts w:ascii="宋体" w:hAnsi="宋体"/>
          <w:color w:val="000000"/>
          <w:szCs w:val="21"/>
        </w:rPr>
      </w:pPr>
      <w:r>
        <w:rPr>
          <w:rFonts w:hint="eastAsia" w:ascii="宋体" w:hAnsi="宋体"/>
          <w:color w:val="000000"/>
          <w:szCs w:val="21"/>
        </w:rPr>
        <w:t>在本规范中，该节点具体内容为：</w:t>
      </w:r>
    </w:p>
    <w:tbl>
      <w:tblPr>
        <w:tblStyle w:val="49"/>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407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8" w:type="dxa"/>
            <w:tcBorders>
              <w:top w:val="single" w:color="auto" w:sz="4" w:space="0"/>
              <w:left w:val="single" w:color="auto" w:sz="4" w:space="0"/>
              <w:bottom w:val="single" w:color="auto" w:sz="4" w:space="0"/>
              <w:right w:val="single" w:color="auto" w:sz="4" w:space="0"/>
            </w:tcBorders>
            <w:shd w:val="clear" w:color="auto" w:fill="E6E6E6"/>
          </w:tcPr>
          <w:p>
            <w:pPr>
              <w:pStyle w:val="78"/>
              <w:jc w:val="left"/>
            </w:pPr>
            <w:r>
              <w:rPr>
                <w:rFonts w:hint="eastAsia"/>
              </w:rPr>
              <w:t>Name</w:t>
            </w:r>
          </w:p>
        </w:tc>
        <w:tc>
          <w:tcPr>
            <w:tcW w:w="4074" w:type="dxa"/>
            <w:tcBorders>
              <w:top w:val="single" w:color="auto" w:sz="4" w:space="0"/>
              <w:left w:val="single" w:color="auto" w:sz="4" w:space="0"/>
              <w:bottom w:val="single" w:color="auto" w:sz="4" w:space="0"/>
              <w:right w:val="single" w:color="auto" w:sz="4" w:space="0"/>
            </w:tcBorders>
            <w:shd w:val="clear" w:color="auto" w:fill="E6E6E6"/>
          </w:tcPr>
          <w:p>
            <w:pPr>
              <w:pStyle w:val="78"/>
              <w:jc w:val="left"/>
            </w:pPr>
            <w:r>
              <w:rPr>
                <w:rFonts w:hint="eastAsia"/>
              </w:rPr>
              <w:t>Value</w:t>
            </w:r>
          </w:p>
        </w:tc>
        <w:tc>
          <w:tcPr>
            <w:tcW w:w="1616" w:type="dxa"/>
            <w:tcBorders>
              <w:top w:val="single" w:color="auto" w:sz="4" w:space="0"/>
              <w:left w:val="single" w:color="auto" w:sz="4" w:space="0"/>
              <w:bottom w:val="single" w:color="auto" w:sz="4" w:space="0"/>
              <w:right w:val="single" w:color="auto" w:sz="4" w:space="0"/>
            </w:tcBorders>
            <w:shd w:val="clear" w:color="auto" w:fill="E6E6E6"/>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szCs w:val="21"/>
              </w:rPr>
            </w:pPr>
            <w:r>
              <w:rPr>
                <w:rFonts w:hint="eastAsia" w:ascii="宋体" w:hAnsi="宋体"/>
                <w:szCs w:val="21"/>
              </w:rPr>
              <w:t>SENDER</w:t>
            </w:r>
          </w:p>
        </w:tc>
        <w:tc>
          <w:tcPr>
            <w:tcW w:w="4074"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纳税人识别号</w:t>
            </w:r>
          </w:p>
        </w:tc>
        <w:tc>
          <w:tcPr>
            <w:tcW w:w="1616"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szCs w:val="21"/>
              </w:rPr>
            </w:pPr>
          </w:p>
        </w:tc>
        <w:tc>
          <w:tcPr>
            <w:tcW w:w="4074"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p>
        </w:tc>
        <w:tc>
          <w:tcPr>
            <w:tcW w:w="1616"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p>
        </w:tc>
      </w:tr>
    </w:tbl>
    <w:p>
      <w:pPr>
        <w:pStyle w:val="3"/>
        <w:jc w:val="left"/>
      </w:pPr>
    </w:p>
    <w:p>
      <w:pPr>
        <w:pStyle w:val="6"/>
      </w:pPr>
      <w:bookmarkStart w:id="21" w:name="_Toc520279652"/>
      <w:r>
        <w:rPr>
          <w:rFonts w:hint="eastAsia"/>
        </w:rPr>
        <w:t>内容控制（contentControl）</w:t>
      </w:r>
      <w:bookmarkEnd w:id="21"/>
      <w:r>
        <w:rPr>
          <w:rFonts w:hint="eastAsia"/>
        </w:rPr>
        <w:t xml:space="preserve"> </w:t>
      </w:r>
    </w:p>
    <w:p>
      <w:pPr>
        <w:pStyle w:val="3"/>
        <w:jc w:val="left"/>
      </w:pPr>
      <w:r>
        <w:rPr>
          <w:rFonts w:hint="eastAsia"/>
        </w:rPr>
        <w:t>内容控制包含了对业务数据处理的方式。考虑到压缩以及加密后的结果为二进制格式，为了方便传输和处理，规定凡是加密或者压缩的数据必须进行编码。</w:t>
      </w:r>
    </w:p>
    <w:p>
      <w:pPr>
        <w:pStyle w:val="63"/>
        <w:jc w:val="left"/>
      </w:pPr>
      <w:r>
        <w:drawing>
          <wp:inline distT="0" distB="0" distL="0" distR="0">
            <wp:extent cx="4352925" cy="14097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52925" cy="1409700"/>
                    </a:xfrm>
                    <a:prstGeom prst="rect">
                      <a:avLst/>
                    </a:prstGeom>
                    <a:noFill/>
                    <a:ln>
                      <a:noFill/>
                    </a:ln>
                  </pic:spPr>
                </pic:pic>
              </a:graphicData>
            </a:graphic>
          </wp:inline>
        </w:drawing>
      </w:r>
    </w:p>
    <w:p>
      <w:pPr>
        <w:pStyle w:val="69"/>
        <w:jc w:val="left"/>
      </w:pPr>
      <w:r>
        <w:rPr>
          <w:rFonts w:hint="eastAsia"/>
        </w:rPr>
        <w:t>contentControlType结构图</w:t>
      </w:r>
    </w:p>
    <w:p>
      <w:pPr>
        <w:pStyle w:val="3"/>
        <w:jc w:val="left"/>
      </w:pPr>
      <w:r>
        <w:rPr>
          <w:rFonts w:hint="eastAsia"/>
        </w:rPr>
        <w:t>contentControlType说明对请求业务报文所做的技术处理内容，报文具体说明：</w:t>
      </w:r>
    </w:p>
    <w:p>
      <w:pPr>
        <w:pStyle w:val="53"/>
        <w:jc w:val="left"/>
        <w:rPr>
          <w:b/>
          <w:bCs/>
        </w:rPr>
      </w:pPr>
      <w:r>
        <w:rPr>
          <w:rFonts w:hint="eastAsia"/>
          <w:b/>
          <w:bCs/>
        </w:rPr>
        <w:t>id:</w:t>
      </w:r>
      <w:r>
        <w:rPr>
          <w:rFonts w:hint="eastAsia"/>
          <w:bCs/>
        </w:rPr>
        <w:t>控制顺序,从1开始。</w:t>
      </w:r>
    </w:p>
    <w:p>
      <w:pPr>
        <w:pStyle w:val="53"/>
        <w:jc w:val="left"/>
        <w:rPr>
          <w:b/>
          <w:bCs/>
        </w:rPr>
      </w:pPr>
      <w:r>
        <w:rPr>
          <w:rFonts w:hint="eastAsia"/>
          <w:b/>
          <w:bCs/>
        </w:rPr>
        <w:t>type:</w:t>
      </w:r>
      <w:r>
        <w:rPr>
          <w:rFonts w:hint="eastAsia"/>
          <w:bCs/>
        </w:rPr>
        <w:t>控制类型,取值如下：</w:t>
      </w:r>
    </w:p>
    <w:tbl>
      <w:tblPr>
        <w:tblStyle w:val="49"/>
        <w:tblW w:w="7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5"/>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type</w:t>
            </w:r>
          </w:p>
        </w:tc>
        <w:tc>
          <w:tcPr>
            <w:tcW w:w="3598"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zip</w:t>
            </w:r>
          </w:p>
        </w:tc>
        <w:tc>
          <w:tcPr>
            <w:tcW w:w="359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表示压缩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crypt</w:t>
            </w:r>
          </w:p>
        </w:tc>
        <w:tc>
          <w:tcPr>
            <w:tcW w:w="359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表示加密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485"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code</w:t>
            </w:r>
          </w:p>
        </w:tc>
        <w:tc>
          <w:tcPr>
            <w:tcW w:w="359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表示编码</w:t>
            </w:r>
          </w:p>
        </w:tc>
      </w:tr>
    </w:tbl>
    <w:p>
      <w:pPr>
        <w:pStyle w:val="53"/>
        <w:jc w:val="left"/>
        <w:rPr>
          <w:b/>
          <w:bCs/>
        </w:rPr>
      </w:pPr>
      <w:r>
        <w:rPr>
          <w:rFonts w:hint="eastAsia"/>
          <w:b/>
          <w:bCs/>
        </w:rPr>
        <w:t>impl:</w:t>
      </w:r>
      <w:r>
        <w:rPr>
          <w:rFonts w:hint="eastAsia"/>
          <w:bCs/>
        </w:rPr>
        <w:t>控制类型的实现类型。</w:t>
      </w:r>
    </w:p>
    <w:p>
      <w:pPr>
        <w:pStyle w:val="15"/>
        <w:spacing w:after="0" w:line="360" w:lineRule="auto"/>
        <w:ind w:left="420" w:firstLine="0" w:firstLineChars="0"/>
        <w:jc w:val="left"/>
        <w:rPr>
          <w:rFonts w:ascii="宋体" w:hAnsi="宋体"/>
          <w:color w:val="000000"/>
          <w:szCs w:val="21"/>
        </w:rPr>
      </w:pPr>
      <w:r>
        <w:rPr>
          <w:rFonts w:hint="eastAsia" w:ascii="宋体" w:hAnsi="宋体"/>
          <w:color w:val="000000"/>
          <w:szCs w:val="21"/>
        </w:rPr>
        <w:t>对于压缩(zip)的取值如下：</w:t>
      </w:r>
    </w:p>
    <w:tbl>
      <w:tblPr>
        <w:tblStyle w:val="49"/>
        <w:tblW w:w="7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5"/>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impl(zip)</w:t>
            </w:r>
          </w:p>
        </w:tc>
        <w:tc>
          <w:tcPr>
            <w:tcW w:w="3598"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Zlib</w:t>
            </w:r>
          </w:p>
        </w:tc>
        <w:tc>
          <w:tcPr>
            <w:tcW w:w="359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标准ZIP的压缩算法</w:t>
            </w:r>
          </w:p>
        </w:tc>
      </w:tr>
    </w:tbl>
    <w:p>
      <w:pPr>
        <w:pStyle w:val="15"/>
        <w:spacing w:after="0" w:line="360" w:lineRule="auto"/>
        <w:ind w:left="420" w:firstLine="0" w:firstLineChars="0"/>
        <w:jc w:val="left"/>
        <w:rPr>
          <w:rFonts w:ascii="宋体" w:hAnsi="宋体"/>
          <w:color w:val="000000"/>
          <w:szCs w:val="21"/>
        </w:rPr>
      </w:pPr>
      <w:r>
        <w:rPr>
          <w:rFonts w:hint="eastAsia" w:ascii="宋体" w:hAnsi="宋体"/>
          <w:color w:val="000000"/>
          <w:szCs w:val="21"/>
        </w:rPr>
        <w:t>对于加密(crypt)的取值如下：</w:t>
      </w:r>
    </w:p>
    <w:tbl>
      <w:tblPr>
        <w:tblStyle w:val="49"/>
        <w:tblW w:w="7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5"/>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impl (crypt)</w:t>
            </w:r>
          </w:p>
        </w:tc>
        <w:tc>
          <w:tcPr>
            <w:tcW w:w="3598"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**CA</w:t>
            </w:r>
          </w:p>
        </w:tc>
        <w:tc>
          <w:tcPr>
            <w:tcW w:w="359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表示支持的各种CA类型。</w:t>
            </w:r>
            <w:r>
              <w:rPr>
                <w:rFonts w:ascii="宋体" w:hAnsi="宋体"/>
                <w:color w:val="000000"/>
                <w:szCs w:val="21"/>
              </w:rPr>
              <w:t xml:space="preserve"> </w:t>
            </w:r>
          </w:p>
        </w:tc>
      </w:tr>
    </w:tbl>
    <w:p>
      <w:pPr>
        <w:pStyle w:val="15"/>
        <w:spacing w:after="0" w:line="360" w:lineRule="auto"/>
        <w:ind w:left="420" w:leftChars="175" w:firstLine="210"/>
        <w:jc w:val="left"/>
        <w:rPr>
          <w:rFonts w:ascii="宋体" w:hAnsi="宋体"/>
          <w:color w:val="000000"/>
          <w:szCs w:val="21"/>
        </w:rPr>
      </w:pPr>
      <w:r>
        <w:rPr>
          <w:rFonts w:hint="eastAsia" w:ascii="宋体" w:hAnsi="宋体"/>
          <w:color w:val="000000"/>
          <w:szCs w:val="21"/>
        </w:rPr>
        <w:t>由于目前安全策略二包还无法提供纳税证书，对于业务报文的需要加密处理这类要求，目前使用建立SSL连接保证通讯全程数据安全。</w:t>
      </w:r>
    </w:p>
    <w:p>
      <w:pPr>
        <w:pStyle w:val="15"/>
        <w:spacing w:after="0" w:line="360" w:lineRule="auto"/>
        <w:ind w:left="420" w:firstLine="0" w:firstLineChars="0"/>
        <w:jc w:val="left"/>
        <w:rPr>
          <w:rFonts w:ascii="宋体" w:hAnsi="宋体"/>
          <w:color w:val="000000"/>
          <w:szCs w:val="21"/>
        </w:rPr>
      </w:pPr>
      <w:r>
        <w:rPr>
          <w:rFonts w:hint="eastAsia" w:ascii="宋体" w:hAnsi="宋体"/>
          <w:color w:val="000000"/>
          <w:szCs w:val="21"/>
        </w:rPr>
        <w:t xml:space="preserve">对于编码(code)的取值如下： </w:t>
      </w:r>
    </w:p>
    <w:tbl>
      <w:tblPr>
        <w:tblStyle w:val="49"/>
        <w:tblW w:w="7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5"/>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impl (code)</w:t>
            </w:r>
          </w:p>
        </w:tc>
        <w:tc>
          <w:tcPr>
            <w:tcW w:w="3598" w:type="dxa"/>
            <w:tcBorders>
              <w:top w:val="single" w:color="auto" w:sz="4" w:space="0"/>
              <w:left w:val="single" w:color="auto" w:sz="4" w:space="0"/>
              <w:bottom w:val="single" w:color="auto" w:sz="4" w:space="0"/>
              <w:right w:val="single" w:color="auto" w:sz="4" w:space="0"/>
            </w:tcBorders>
            <w:shd w:val="clear" w:color="auto" w:fill="E6E6E6"/>
          </w:tcPr>
          <w:p>
            <w:pPr>
              <w:pStyle w:val="15"/>
              <w:spacing w:after="0"/>
              <w:ind w:firstLine="0" w:firstLineChars="0"/>
              <w:jc w:val="left"/>
              <w:rPr>
                <w:rFonts w:ascii="宋体" w:hAnsi="宋体"/>
                <w:color w:val="000000"/>
                <w:szCs w:val="21"/>
              </w:rPr>
            </w:pPr>
            <w:r>
              <w:rPr>
                <w:rFonts w:hint="eastAsia" w:ascii="宋体" w:hAnsi="宋体"/>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5"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BASE64</w:t>
            </w:r>
          </w:p>
        </w:tc>
        <w:tc>
          <w:tcPr>
            <w:tcW w:w="3598" w:type="dxa"/>
            <w:tcBorders>
              <w:top w:val="single" w:color="auto" w:sz="4" w:space="0"/>
              <w:left w:val="single" w:color="auto" w:sz="4" w:space="0"/>
              <w:bottom w:val="single" w:color="auto" w:sz="4" w:space="0"/>
              <w:right w:val="single" w:color="auto" w:sz="4" w:space="0"/>
            </w:tcBorders>
          </w:tcPr>
          <w:p>
            <w:pPr>
              <w:pStyle w:val="15"/>
              <w:spacing w:after="0"/>
              <w:ind w:firstLine="0" w:firstLineChars="0"/>
              <w:jc w:val="left"/>
              <w:rPr>
                <w:rFonts w:ascii="宋体" w:hAnsi="宋体"/>
                <w:color w:val="000000"/>
                <w:szCs w:val="21"/>
              </w:rPr>
            </w:pPr>
            <w:r>
              <w:rPr>
                <w:rFonts w:hint="eastAsia" w:ascii="宋体" w:hAnsi="宋体"/>
                <w:color w:val="000000"/>
                <w:szCs w:val="21"/>
              </w:rPr>
              <w:t>表示采用BASE64编码算法进行编码</w:t>
            </w:r>
          </w:p>
        </w:tc>
      </w:tr>
    </w:tbl>
    <w:p>
      <w:pPr>
        <w:pStyle w:val="6"/>
      </w:pPr>
      <w:bookmarkStart w:id="22" w:name="_Toc520279653"/>
      <w:r>
        <w:rPr>
          <w:rFonts w:hint="eastAsia"/>
        </w:rPr>
        <w:t>签名信息（signData）</w:t>
      </w:r>
      <w:bookmarkEnd w:id="22"/>
      <w:r>
        <w:rPr>
          <w:rFonts w:hint="eastAsia"/>
        </w:rPr>
        <w:t xml:space="preserve"> </w:t>
      </w:r>
    </w:p>
    <w:p>
      <w:pPr>
        <w:pStyle w:val="3"/>
        <w:jc w:val="left"/>
      </w:pPr>
      <w:r>
        <w:rPr>
          <w:rFonts w:hint="eastAsia"/>
        </w:rPr>
        <w:t>签名信息的全局类型定义为signDataType，其结构定义如下：</w:t>
      </w:r>
    </w:p>
    <w:p>
      <w:pPr>
        <w:pStyle w:val="63"/>
        <w:jc w:val="left"/>
      </w:pPr>
      <w:r>
        <w:drawing>
          <wp:inline distT="0" distB="0" distL="0" distR="0">
            <wp:extent cx="2705100" cy="11906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05100" cy="1190625"/>
                    </a:xfrm>
                    <a:prstGeom prst="rect">
                      <a:avLst/>
                    </a:prstGeom>
                    <a:noFill/>
                    <a:ln>
                      <a:noFill/>
                    </a:ln>
                  </pic:spPr>
                </pic:pic>
              </a:graphicData>
            </a:graphic>
          </wp:inline>
        </w:drawing>
      </w:r>
    </w:p>
    <w:p>
      <w:pPr>
        <w:pStyle w:val="69"/>
        <w:jc w:val="left"/>
      </w:pPr>
      <w:r>
        <w:rPr>
          <w:rFonts w:hint="eastAsia"/>
        </w:rPr>
        <w:t>signDataType结构</w:t>
      </w:r>
    </w:p>
    <w:p>
      <w:pPr>
        <w:pStyle w:val="3"/>
        <w:jc w:val="left"/>
      </w:pPr>
      <w:r>
        <w:rPr>
          <w:rFonts w:hint="eastAsia"/>
        </w:rPr>
        <w:t>signDataType结构包含3个节点，分别为：</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10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103"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ascii="宋体" w:hAnsi="宋体"/>
                <w:bCs/>
                <w:sz w:val="24"/>
              </w:rPr>
              <w:t>signType</w:t>
            </w:r>
          </w:p>
        </w:tc>
        <w:tc>
          <w:tcPr>
            <w:tcW w:w="5103" w:type="dxa"/>
          </w:tcPr>
          <w:p>
            <w:pPr>
              <w:pStyle w:val="66"/>
              <w:spacing w:before="65" w:after="65"/>
            </w:pPr>
            <w:r>
              <w:rPr>
                <w:rFonts w:hint="eastAsia"/>
                <w:bCs/>
              </w:rPr>
              <w:t>签名类型,0:对业务请求报文全文进行签名，1：对报文摘要进行签名。</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signSource</w:t>
            </w:r>
          </w:p>
        </w:tc>
        <w:tc>
          <w:tcPr>
            <w:tcW w:w="5103" w:type="dxa"/>
          </w:tcPr>
          <w:p>
            <w:pPr>
              <w:pStyle w:val="66"/>
              <w:spacing w:before="65" w:after="65"/>
            </w:pPr>
            <w:r>
              <w:rPr>
                <w:rFonts w:hint="eastAsia"/>
                <w:bCs/>
              </w:rPr>
              <w:t>签名原文，如果signType为对报文摘要进行签名，则signSource内容为报文摘要。当提交报文较大时，数字签名的过程可能需要花费较长时间，这时可以考虑采用对报文摘要进行签名。</w:t>
            </w:r>
          </w:p>
        </w:tc>
        <w:tc>
          <w:tcPr>
            <w:tcW w:w="1474"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rFonts w:ascii="宋体" w:hAnsi="宋体"/>
                <w:bCs/>
                <w:sz w:val="24"/>
              </w:rPr>
            </w:pPr>
            <w:r>
              <w:rPr>
                <w:rFonts w:hint="eastAsia" w:ascii="宋体" w:hAnsi="宋体"/>
                <w:bCs/>
                <w:sz w:val="24"/>
              </w:rPr>
              <w:t>signValue</w:t>
            </w:r>
          </w:p>
        </w:tc>
        <w:tc>
          <w:tcPr>
            <w:tcW w:w="5103" w:type="dxa"/>
          </w:tcPr>
          <w:p>
            <w:pPr>
              <w:pStyle w:val="66"/>
              <w:spacing w:before="65" w:after="65"/>
            </w:pPr>
            <w:r>
              <w:rPr>
                <w:rFonts w:hint="eastAsia"/>
                <w:bCs/>
              </w:rPr>
              <w:t>签名值，对签名原文进行签名得出来的签名结果。</w:t>
            </w:r>
          </w:p>
        </w:tc>
        <w:tc>
          <w:tcPr>
            <w:tcW w:w="1474" w:type="dxa"/>
          </w:tcPr>
          <w:p>
            <w:pPr>
              <w:pStyle w:val="66"/>
              <w:spacing w:before="65" w:after="65"/>
            </w:pPr>
            <w:r>
              <w:rPr>
                <w:rFonts w:hint="eastAsia"/>
              </w:rPr>
              <w:t>否</w:t>
            </w:r>
          </w:p>
        </w:tc>
      </w:tr>
    </w:tbl>
    <w:p>
      <w:pPr>
        <w:pStyle w:val="6"/>
      </w:pPr>
      <w:bookmarkStart w:id="23" w:name="_Toc520279654"/>
      <w:r>
        <w:rPr>
          <w:rFonts w:hint="eastAsia"/>
        </w:rPr>
        <w:t>业务内容（businessContent）</w:t>
      </w:r>
      <w:bookmarkEnd w:id="23"/>
    </w:p>
    <w:p>
      <w:pPr>
        <w:pStyle w:val="3"/>
        <w:jc w:val="left"/>
      </w:pPr>
      <w:r>
        <w:rPr>
          <w:rFonts w:hint="eastAsia"/>
        </w:rPr>
        <w:t>业务内容部分存放真正的业务数据，采用分包的结构设计，即业务内容体可以由零个或多个业务数据包构成，对于有些没有真正的返回数据的场景，例如交易失败，可以不填业务内容体。</w:t>
      </w:r>
      <w:r>
        <w:t>businessContent的全局类型为businessContentType,其具体结构如下图所示：</w:t>
      </w:r>
    </w:p>
    <w:p>
      <w:pPr>
        <w:pStyle w:val="63"/>
        <w:jc w:val="left"/>
      </w:pPr>
      <w:r>
        <w:drawing>
          <wp:inline distT="0" distB="0" distL="0" distR="0">
            <wp:extent cx="2905125" cy="590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05125" cy="590550"/>
                    </a:xfrm>
                    <a:prstGeom prst="rect">
                      <a:avLst/>
                    </a:prstGeom>
                    <a:noFill/>
                    <a:ln>
                      <a:noFill/>
                    </a:ln>
                  </pic:spPr>
                </pic:pic>
              </a:graphicData>
            </a:graphic>
          </wp:inline>
        </w:drawing>
      </w:r>
    </w:p>
    <w:p>
      <w:pPr>
        <w:pStyle w:val="69"/>
        <w:jc w:val="left"/>
      </w:pPr>
      <w:r>
        <w:rPr>
          <w:rFonts w:hint="eastAsia"/>
        </w:rPr>
        <w:t>businessContentType结构图</w:t>
      </w:r>
    </w:p>
    <w:p>
      <w:pPr>
        <w:pStyle w:val="3"/>
        <w:jc w:val="left"/>
      </w:pPr>
      <w:r>
        <w:t>subPackage的全局类型为subPackageType，由包ID、包内容以及内容的处理参数三个部分组成。处理参数主要用于业务包个性化的处理，该元素也是可选的。如下图所示：</w:t>
      </w:r>
    </w:p>
    <w:p>
      <w:pPr>
        <w:pStyle w:val="63"/>
        <w:jc w:val="left"/>
      </w:pPr>
      <w:r>
        <w:drawing>
          <wp:inline distT="0" distB="0" distL="0" distR="0">
            <wp:extent cx="2847975" cy="11430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47975" cy="1143000"/>
                    </a:xfrm>
                    <a:prstGeom prst="rect">
                      <a:avLst/>
                    </a:prstGeom>
                    <a:noFill/>
                    <a:ln>
                      <a:noFill/>
                    </a:ln>
                  </pic:spPr>
                </pic:pic>
              </a:graphicData>
            </a:graphic>
          </wp:inline>
        </w:drawing>
      </w:r>
    </w:p>
    <w:p>
      <w:pPr>
        <w:pStyle w:val="69"/>
        <w:jc w:val="left"/>
      </w:pPr>
      <w:r>
        <w:rPr>
          <w:rFonts w:hint="eastAsia"/>
        </w:rPr>
        <w:t>subPackageType结构图</w:t>
      </w:r>
    </w:p>
    <w:p>
      <w:pPr>
        <w:pStyle w:val="3"/>
        <w:jc w:val="left"/>
      </w:pPr>
      <w:r>
        <w:rPr>
          <w:rFonts w:hint="eastAsia"/>
        </w:rPr>
        <w:t>对于不需要包体的请求，比如解密失败错误时，无需生成该节点（</w:t>
      </w:r>
      <w:r>
        <w:t>subPackageType）内容；对于一次请求中有多个包的请求，则生成多个节点。以下描述生成一个节点的报文说明：</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24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节点名称</w:t>
            </w:r>
          </w:p>
        </w:tc>
        <w:tc>
          <w:tcPr>
            <w:tcW w:w="5245" w:type="dxa"/>
            <w:shd w:val="clear" w:color="auto" w:fill="BFBFBF"/>
          </w:tcPr>
          <w:p>
            <w:pPr>
              <w:pStyle w:val="78"/>
              <w:jc w:val="left"/>
            </w:pPr>
            <w:r>
              <w:rPr>
                <w:rFonts w:hint="eastAsia"/>
              </w:rPr>
              <w:t>说明</w:t>
            </w:r>
          </w:p>
        </w:tc>
        <w:tc>
          <w:tcPr>
            <w:tcW w:w="1332"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ascii="宋体" w:hAnsi="宋体"/>
                <w:bCs/>
                <w:sz w:val="24"/>
              </w:rPr>
              <w:t>id</w:t>
            </w:r>
          </w:p>
        </w:tc>
        <w:tc>
          <w:tcPr>
            <w:tcW w:w="5245" w:type="dxa"/>
          </w:tcPr>
          <w:p>
            <w:pPr>
              <w:pStyle w:val="66"/>
              <w:spacing w:before="65" w:after="65"/>
            </w:pPr>
            <w:r>
              <w:t>按数字顺序填。</w:t>
            </w:r>
          </w:p>
        </w:tc>
        <w:tc>
          <w:tcPr>
            <w:tcW w:w="1332" w:type="dxa"/>
          </w:tcPr>
          <w:p>
            <w:pPr>
              <w:pStyle w:val="66"/>
              <w:spacing w:before="65" w:after="6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content</w:t>
            </w:r>
          </w:p>
        </w:tc>
        <w:tc>
          <w:tcPr>
            <w:tcW w:w="5245" w:type="dxa"/>
          </w:tcPr>
          <w:p>
            <w:pPr>
              <w:pStyle w:val="66"/>
              <w:spacing w:before="65" w:after="65"/>
              <w:rPr>
                <w:szCs w:val="21"/>
              </w:rPr>
            </w:pPr>
            <w:r>
              <w:rPr>
                <w:rFonts w:hint="eastAsia"/>
                <w:szCs w:val="21"/>
              </w:rPr>
              <w:t>业务报文</w:t>
            </w:r>
          </w:p>
        </w:tc>
        <w:tc>
          <w:tcPr>
            <w:tcW w:w="1332" w:type="dxa"/>
          </w:tcPr>
          <w:p>
            <w:pPr>
              <w:pStyle w:val="66"/>
              <w:spacing w:before="65" w:after="65"/>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rFonts w:ascii="宋体" w:hAnsi="宋体"/>
                <w:bCs/>
                <w:sz w:val="24"/>
              </w:rPr>
            </w:pPr>
            <w:r>
              <w:rPr>
                <w:rFonts w:hint="eastAsia" w:ascii="宋体" w:hAnsi="宋体"/>
                <w:bCs/>
                <w:sz w:val="24"/>
              </w:rPr>
              <w:t>paramList</w:t>
            </w:r>
          </w:p>
        </w:tc>
        <w:tc>
          <w:tcPr>
            <w:tcW w:w="5245" w:type="dxa"/>
          </w:tcPr>
          <w:p>
            <w:pPr>
              <w:pStyle w:val="66"/>
              <w:spacing w:before="65" w:after="65"/>
              <w:rPr>
                <w:szCs w:val="21"/>
              </w:rPr>
            </w:pPr>
            <w:r>
              <w:t>全局类型为paramListType，由名称和值来组成，该节点中用于存放业务体内容的一些辅助信息</w:t>
            </w:r>
            <w:r>
              <w:rPr>
                <w:rFonts w:hint="eastAsia"/>
              </w:rPr>
              <w:t>。</w:t>
            </w:r>
          </w:p>
        </w:tc>
        <w:tc>
          <w:tcPr>
            <w:tcW w:w="1332" w:type="dxa"/>
          </w:tcPr>
          <w:p>
            <w:pPr>
              <w:pStyle w:val="66"/>
              <w:spacing w:before="65" w:after="65"/>
              <w:rPr>
                <w:szCs w:val="21"/>
              </w:rPr>
            </w:pPr>
            <w:r>
              <w:rPr>
                <w:rFonts w:hint="eastAsia"/>
                <w:szCs w:val="21"/>
              </w:rPr>
              <w:t>否</w:t>
            </w:r>
          </w:p>
        </w:tc>
      </w:tr>
    </w:tbl>
    <w:p>
      <w:pPr>
        <w:pStyle w:val="3"/>
        <w:jc w:val="left"/>
      </w:pPr>
      <w:r>
        <w:rPr>
          <w:rFonts w:hint="eastAsia"/>
        </w:rPr>
        <w:t>paramList的取值有以下可能内容：</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24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BFBFBF"/>
          </w:tcPr>
          <w:p>
            <w:pPr>
              <w:pStyle w:val="78"/>
              <w:jc w:val="left"/>
            </w:pPr>
            <w:r>
              <w:rPr>
                <w:rFonts w:hint="eastAsia"/>
              </w:rPr>
              <w:t>name</w:t>
            </w:r>
          </w:p>
        </w:tc>
        <w:tc>
          <w:tcPr>
            <w:tcW w:w="5245" w:type="dxa"/>
            <w:shd w:val="clear" w:color="auto" w:fill="BFBFBF"/>
          </w:tcPr>
          <w:p>
            <w:pPr>
              <w:pStyle w:val="78"/>
              <w:jc w:val="left"/>
            </w:pPr>
            <w:r>
              <w:rPr>
                <w:rFonts w:hint="eastAsia"/>
              </w:rPr>
              <w:t>value</w:t>
            </w:r>
          </w:p>
        </w:tc>
        <w:tc>
          <w:tcPr>
            <w:tcW w:w="1332"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pPr>
            <w:r>
              <w:rPr>
                <w:rFonts w:hint="eastAsia" w:ascii="宋体" w:hAnsi="宋体"/>
                <w:bCs/>
                <w:sz w:val="24"/>
              </w:rPr>
              <w:t>djxh</w:t>
            </w:r>
          </w:p>
        </w:tc>
        <w:tc>
          <w:tcPr>
            <w:tcW w:w="5245" w:type="dxa"/>
          </w:tcPr>
          <w:p>
            <w:pPr>
              <w:pStyle w:val="66"/>
              <w:spacing w:before="65" w:after="65"/>
            </w:pPr>
            <w:r>
              <w:rPr>
                <w:rFonts w:hint="eastAsia"/>
              </w:rPr>
              <w:t>办理具体业务时的登记序号</w:t>
            </w:r>
          </w:p>
        </w:tc>
        <w:tc>
          <w:tcPr>
            <w:tcW w:w="1332"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qqwjm</w:t>
            </w:r>
          </w:p>
        </w:tc>
        <w:tc>
          <w:tcPr>
            <w:tcW w:w="5245" w:type="dxa"/>
          </w:tcPr>
          <w:p>
            <w:pPr>
              <w:pStyle w:val="66"/>
              <w:spacing w:before="65" w:after="65"/>
            </w:pPr>
            <w:r>
              <w:rPr>
                <w:rFonts w:hint="eastAsia"/>
              </w:rPr>
              <w:t>请求文件名</w:t>
            </w:r>
          </w:p>
        </w:tc>
        <w:tc>
          <w:tcPr>
            <w:tcW w:w="1332" w:type="dxa"/>
          </w:tcPr>
          <w:p>
            <w:pPr>
              <w:pStyle w:val="66"/>
              <w:spacing w:before="65" w:after="65"/>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pPr>
            <w:r>
              <w:rPr>
                <w:rFonts w:ascii="宋体" w:hAnsi="宋体"/>
                <w:bCs/>
                <w:sz w:val="24"/>
              </w:rPr>
              <w:t>sbzlDm</w:t>
            </w:r>
          </w:p>
        </w:tc>
        <w:tc>
          <w:tcPr>
            <w:tcW w:w="5245" w:type="dxa"/>
          </w:tcPr>
          <w:p>
            <w:pPr>
              <w:pStyle w:val="66"/>
              <w:spacing w:before="65" w:after="65"/>
            </w:pPr>
            <w:r>
              <w:rPr>
                <w:rFonts w:hint="eastAsia"/>
              </w:rPr>
              <w:t>具体业务的申报种类</w:t>
            </w:r>
          </w:p>
        </w:tc>
        <w:tc>
          <w:tcPr>
            <w:tcW w:w="1332" w:type="dxa"/>
          </w:tcPr>
          <w:p>
            <w:pPr>
              <w:pStyle w:val="66"/>
              <w:spacing w:before="65" w:after="65"/>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swjgDm</w:t>
            </w:r>
          </w:p>
        </w:tc>
        <w:tc>
          <w:tcPr>
            <w:tcW w:w="5245" w:type="dxa"/>
          </w:tcPr>
          <w:p>
            <w:pPr>
              <w:pStyle w:val="66"/>
              <w:spacing w:before="65" w:after="65"/>
              <w:rPr>
                <w:szCs w:val="21"/>
              </w:rPr>
            </w:pPr>
            <w:r>
              <w:rPr>
                <w:rFonts w:hint="eastAsia"/>
              </w:rPr>
              <w:t>办理具体业务时的税务机关代码</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ascii="宋体" w:hAnsi="宋体"/>
                <w:bCs/>
                <w:sz w:val="24"/>
              </w:rPr>
              <w:t>sssqQ</w:t>
            </w:r>
          </w:p>
        </w:tc>
        <w:tc>
          <w:tcPr>
            <w:tcW w:w="5245" w:type="dxa"/>
          </w:tcPr>
          <w:p>
            <w:pPr>
              <w:pStyle w:val="66"/>
              <w:spacing w:before="65" w:after="65"/>
            </w:pPr>
            <w:r>
              <w:rPr>
                <w:rFonts w:hint="eastAsia"/>
              </w:rPr>
              <w:t>所属</w:t>
            </w:r>
            <w:r>
              <w:t>时期起</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ascii="宋体" w:hAnsi="宋体"/>
                <w:bCs/>
                <w:sz w:val="24"/>
              </w:rPr>
              <w:t>sssqZ</w:t>
            </w:r>
          </w:p>
        </w:tc>
        <w:tc>
          <w:tcPr>
            <w:tcW w:w="5245" w:type="dxa"/>
          </w:tcPr>
          <w:p>
            <w:pPr>
              <w:pStyle w:val="66"/>
              <w:spacing w:before="65" w:after="65"/>
            </w:pPr>
            <w:r>
              <w:rPr>
                <w:rFonts w:hint="eastAsia"/>
              </w:rPr>
              <w:t>所属</w:t>
            </w:r>
            <w:r>
              <w:t>时期止</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rFonts w:ascii="宋体" w:hAnsi="宋体"/>
                <w:bCs/>
                <w:sz w:val="24"/>
              </w:rPr>
            </w:pPr>
            <w:r>
              <w:rPr>
                <w:rFonts w:ascii="宋体" w:hAnsi="宋体"/>
                <w:bCs/>
                <w:sz w:val="24"/>
              </w:rPr>
              <w:t>zyxx</w:t>
            </w:r>
          </w:p>
        </w:tc>
        <w:tc>
          <w:tcPr>
            <w:tcW w:w="5245" w:type="dxa"/>
          </w:tcPr>
          <w:p>
            <w:pPr>
              <w:pStyle w:val="66"/>
              <w:spacing w:before="65" w:after="65"/>
            </w:pPr>
            <w:r>
              <w:rPr>
                <w:rFonts w:hint="eastAsia"/>
              </w:rPr>
              <w:t>摘要</w:t>
            </w:r>
            <w:r>
              <w:t>信息（</w:t>
            </w:r>
            <w:r>
              <w:rPr>
                <w:rFonts w:hint="eastAsia"/>
              </w:rPr>
              <w:t>可以</w:t>
            </w:r>
            <w:r>
              <w:t>存放核定文件的摘要信息）</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ascii="宋体" w:hAnsi="宋体"/>
                <w:bCs/>
                <w:sz w:val="24"/>
              </w:rPr>
              <w:t>qysdsSzjk</w:t>
            </w:r>
          </w:p>
        </w:tc>
        <w:tc>
          <w:tcPr>
            <w:tcW w:w="5245" w:type="dxa"/>
          </w:tcPr>
          <w:p>
            <w:pPr>
              <w:pStyle w:val="66"/>
              <w:spacing w:before="65" w:after="65"/>
              <w:rPr>
                <w:rFonts w:ascii="宋体" w:hAnsi="宋体"/>
                <w:bCs/>
                <w:sz w:val="24"/>
              </w:rPr>
            </w:pPr>
            <w:r>
              <w:rPr>
                <w:rFonts w:hint="eastAsia" w:ascii="宋体" w:hAnsi="宋体"/>
                <w:bCs/>
                <w:sz w:val="24"/>
              </w:rPr>
              <w:t>是否进行所得税事中监控</w:t>
            </w:r>
            <w:r>
              <w:rPr>
                <w:rFonts w:ascii="宋体" w:hAnsi="宋体"/>
                <w:bCs/>
                <w:sz w:val="24"/>
              </w:rPr>
              <w:t>(Y/N)</w:t>
            </w:r>
          </w:p>
        </w:tc>
        <w:tc>
          <w:tcPr>
            <w:tcW w:w="1332" w:type="dxa"/>
          </w:tcPr>
          <w:p>
            <w:pPr>
              <w:pStyle w:val="66"/>
              <w:spacing w:before="65" w:after="65"/>
              <w:rPr>
                <w:rFonts w:ascii="宋体" w:hAnsi="宋体"/>
                <w:bCs/>
                <w:sz w:val="24"/>
              </w:rPr>
            </w:pPr>
            <w:r>
              <w:rPr>
                <w:rFonts w:hint="eastAsia" w:ascii="宋体" w:hAnsi="宋体"/>
                <w:bCs/>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p>
        </w:tc>
        <w:tc>
          <w:tcPr>
            <w:tcW w:w="5245" w:type="dxa"/>
          </w:tcPr>
          <w:p>
            <w:pPr>
              <w:pStyle w:val="66"/>
              <w:spacing w:before="65" w:after="65"/>
            </w:pPr>
          </w:p>
        </w:tc>
        <w:tc>
          <w:tcPr>
            <w:tcW w:w="1332" w:type="dxa"/>
          </w:tcPr>
          <w:p>
            <w:pPr>
              <w:pStyle w:val="66"/>
              <w:spacing w:before="65" w:after="65"/>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isSign</w:t>
            </w:r>
          </w:p>
        </w:tc>
        <w:tc>
          <w:tcPr>
            <w:tcW w:w="5245" w:type="dxa"/>
          </w:tcPr>
          <w:p>
            <w:pPr>
              <w:pStyle w:val="66"/>
              <w:spacing w:before="65" w:after="65"/>
            </w:pPr>
            <w:r>
              <w:rPr>
                <w:rFonts w:hint="eastAsia"/>
              </w:rPr>
              <w:t>签名标识Y/N（广东特色）</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rFonts w:ascii="宋体" w:hAnsi="宋体"/>
                <w:bCs/>
                <w:sz w:val="24"/>
              </w:rPr>
            </w:pPr>
            <w:r>
              <w:rPr>
                <w:rFonts w:hint="eastAsia" w:ascii="宋体" w:hAnsi="宋体"/>
                <w:bCs/>
                <w:sz w:val="24"/>
              </w:rPr>
              <w:t>pzzlDm</w:t>
            </w:r>
          </w:p>
        </w:tc>
        <w:tc>
          <w:tcPr>
            <w:tcW w:w="5245" w:type="dxa"/>
          </w:tcPr>
          <w:p>
            <w:pPr>
              <w:pStyle w:val="66"/>
              <w:spacing w:before="65" w:after="65"/>
            </w:pPr>
            <w:r>
              <w:rPr>
                <w:rFonts w:hint="eastAsia"/>
              </w:rPr>
              <w:t>凭证种类代码（广东特色）</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yhmm</w:t>
            </w:r>
          </w:p>
        </w:tc>
        <w:tc>
          <w:tcPr>
            <w:tcW w:w="5245" w:type="dxa"/>
          </w:tcPr>
          <w:p>
            <w:pPr>
              <w:pStyle w:val="66"/>
              <w:spacing w:before="65" w:after="65"/>
            </w:pPr>
            <w:r>
              <w:rPr>
                <w:rFonts w:hint="eastAsia"/>
              </w:rPr>
              <w:t>用户</w:t>
            </w:r>
            <w:r>
              <w:t>密码（</w:t>
            </w:r>
            <w:r>
              <w:rPr>
                <w:rFonts w:hint="eastAsia"/>
              </w:rPr>
              <w:t>广东</w:t>
            </w:r>
            <w:r>
              <w:t>特色）</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p>
        </w:tc>
        <w:tc>
          <w:tcPr>
            <w:tcW w:w="5245" w:type="dxa"/>
          </w:tcPr>
          <w:p>
            <w:pPr>
              <w:pStyle w:val="66"/>
              <w:spacing w:before="65" w:after="65"/>
            </w:pPr>
          </w:p>
        </w:tc>
        <w:tc>
          <w:tcPr>
            <w:tcW w:w="1332" w:type="dxa"/>
          </w:tcPr>
          <w:p>
            <w:pPr>
              <w:pStyle w:val="66"/>
              <w:spacing w:before="65" w:after="65"/>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sblxDm</w:t>
            </w:r>
          </w:p>
        </w:tc>
        <w:tc>
          <w:tcPr>
            <w:tcW w:w="5245" w:type="dxa"/>
          </w:tcPr>
          <w:p>
            <w:pPr>
              <w:pStyle w:val="66"/>
              <w:spacing w:before="65" w:after="65"/>
            </w:pPr>
            <w:r>
              <w:rPr>
                <w:rFonts w:hint="eastAsia"/>
              </w:rPr>
              <w:t>申报类型代码，00正常申报，01自查补充申报，02纳税评估补充申报（新疆特色）03更正申报04修改申报</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tcPr>
          <w:p>
            <w:pPr>
              <w:pStyle w:val="66"/>
              <w:spacing w:before="65" w:after="65"/>
              <w:rPr>
                <w:rFonts w:ascii="宋体" w:hAnsi="宋体"/>
                <w:bCs/>
                <w:sz w:val="24"/>
              </w:rPr>
            </w:pPr>
            <w:r>
              <w:rPr>
                <w:rFonts w:hint="eastAsia" w:ascii="宋体" w:hAnsi="宋体"/>
                <w:bCs/>
                <w:sz w:val="24"/>
              </w:rPr>
              <w:t>kklxDm</w:t>
            </w:r>
          </w:p>
        </w:tc>
        <w:tc>
          <w:tcPr>
            <w:tcW w:w="5245" w:type="dxa"/>
          </w:tcPr>
          <w:p>
            <w:pPr>
              <w:pStyle w:val="66"/>
              <w:spacing w:before="65" w:after="65"/>
            </w:pPr>
            <w:r>
              <w:rPr>
                <w:rFonts w:hint="eastAsia"/>
              </w:rPr>
              <w:t>扣款类型代码，00正税扣款，01滞纳金扣款（新疆特色）</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ascii="宋体" w:hAnsi="宋体"/>
                <w:bCs/>
                <w:sz w:val="24"/>
              </w:rPr>
              <w:t>scsbwjm</w:t>
            </w:r>
          </w:p>
        </w:tc>
        <w:tc>
          <w:tcPr>
            <w:tcW w:w="5245" w:type="dxa"/>
          </w:tcPr>
          <w:p>
            <w:pPr>
              <w:pStyle w:val="66"/>
              <w:spacing w:before="65" w:after="65"/>
            </w:pPr>
            <w:r>
              <w:rPr>
                <w:rFonts w:hint="eastAsia"/>
              </w:rPr>
              <w:t>上次申报文件名</w:t>
            </w:r>
          </w:p>
        </w:tc>
        <w:tc>
          <w:tcPr>
            <w:tcW w:w="1332" w:type="dxa"/>
          </w:tcPr>
          <w:p>
            <w:pPr>
              <w:pStyle w:val="66"/>
              <w:spacing w:before="65" w:after="65"/>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p>
        </w:tc>
        <w:tc>
          <w:tcPr>
            <w:tcW w:w="5245" w:type="dxa"/>
          </w:tcPr>
          <w:p>
            <w:pPr>
              <w:pStyle w:val="66"/>
              <w:spacing w:before="65" w:after="65"/>
            </w:pPr>
          </w:p>
        </w:tc>
        <w:tc>
          <w:tcPr>
            <w:tcW w:w="1332" w:type="dxa"/>
          </w:tcPr>
          <w:p>
            <w:pPr>
              <w:pStyle w:val="66"/>
              <w:spacing w:before="65" w:after="65"/>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pStyle w:val="66"/>
              <w:spacing w:before="65" w:after="65"/>
              <w:rPr>
                <w:rFonts w:ascii="宋体" w:hAnsi="宋体"/>
                <w:bCs/>
                <w:sz w:val="24"/>
              </w:rPr>
            </w:pPr>
            <w:r>
              <w:rPr>
                <w:rFonts w:hint="eastAsia" w:ascii="宋体" w:hAnsi="宋体"/>
                <w:bCs/>
                <w:sz w:val="24"/>
              </w:rPr>
              <w:t>yzm</w:t>
            </w:r>
          </w:p>
        </w:tc>
        <w:tc>
          <w:tcPr>
            <w:tcW w:w="5245" w:type="dxa"/>
          </w:tcPr>
          <w:p>
            <w:pPr>
              <w:pStyle w:val="66"/>
              <w:spacing w:before="65" w:after="65"/>
            </w:pPr>
            <w:r>
              <w:rPr>
                <w:rFonts w:hint="eastAsia"/>
              </w:rPr>
              <w:t>验证码</w:t>
            </w:r>
            <w:r>
              <w:t>（</w:t>
            </w:r>
            <w:r>
              <w:rPr>
                <w:rFonts w:hint="eastAsia"/>
              </w:rPr>
              <w:t>河北</w:t>
            </w:r>
            <w:r>
              <w:t>特色）</w:t>
            </w:r>
          </w:p>
        </w:tc>
        <w:tc>
          <w:tcPr>
            <w:tcW w:w="1332" w:type="dxa"/>
          </w:tcPr>
          <w:p>
            <w:pPr>
              <w:pStyle w:val="66"/>
              <w:spacing w:before="65" w:after="65"/>
              <w:rPr>
                <w:szCs w:val="21"/>
              </w:rPr>
            </w:pPr>
            <w:r>
              <w:rPr>
                <w:rFonts w:hint="eastAsia"/>
                <w:szCs w:val="21"/>
              </w:rPr>
              <w:t>否</w:t>
            </w:r>
          </w:p>
        </w:tc>
      </w:tr>
    </w:tbl>
    <w:p>
      <w:pPr>
        <w:jc w:val="left"/>
      </w:pPr>
    </w:p>
    <w:p>
      <w:pPr>
        <w:pStyle w:val="6"/>
      </w:pPr>
      <w:bookmarkStart w:id="24" w:name="_Toc520279655"/>
      <w:r>
        <w:rPr>
          <w:rFonts w:hint="eastAsia"/>
        </w:rPr>
        <w:t>反馈信息（returnState）</w:t>
      </w:r>
      <w:bookmarkEnd w:id="24"/>
    </w:p>
    <w:p>
      <w:pPr>
        <w:pStyle w:val="3"/>
        <w:jc w:val="left"/>
      </w:pPr>
      <w:r>
        <w:rPr>
          <w:rFonts w:hint="eastAsia"/>
        </w:rPr>
        <w:t>返回状态适用于响应报文，负责存放交易处理结果，由返回代码</w:t>
      </w:r>
      <w:r>
        <w:t>(returnCode)和返回消息(returnMessage)两部分构成。对于请求报文，该部分为空。返回状态的全局类型为returnStateType，如下图所示：</w:t>
      </w:r>
    </w:p>
    <w:p>
      <w:pPr>
        <w:pStyle w:val="63"/>
        <w:jc w:val="left"/>
      </w:pPr>
      <w:r>
        <w:drawing>
          <wp:inline distT="0" distB="0" distL="0" distR="0">
            <wp:extent cx="3019425" cy="7334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19425" cy="733425"/>
                    </a:xfrm>
                    <a:prstGeom prst="rect">
                      <a:avLst/>
                    </a:prstGeom>
                    <a:noFill/>
                    <a:ln>
                      <a:noFill/>
                    </a:ln>
                  </pic:spPr>
                </pic:pic>
              </a:graphicData>
            </a:graphic>
          </wp:inline>
        </w:drawing>
      </w:r>
    </w:p>
    <w:p>
      <w:pPr>
        <w:pStyle w:val="69"/>
        <w:jc w:val="left"/>
      </w:pPr>
      <w:r>
        <w:rPr>
          <w:rFonts w:hint="eastAsia"/>
        </w:rPr>
        <w:t>returnType结构图</w:t>
      </w:r>
    </w:p>
    <w:p>
      <w:pPr>
        <w:pStyle w:val="3"/>
        <w:jc w:val="left"/>
      </w:pPr>
      <w:r>
        <w:rPr>
          <w:rFonts w:hint="eastAsia"/>
        </w:rPr>
        <w:t>returnType节点的具体说明如下：</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4918"/>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6" w:type="dxa"/>
            <w:shd w:val="clear" w:color="auto" w:fill="BFBFBF"/>
          </w:tcPr>
          <w:p>
            <w:pPr>
              <w:pStyle w:val="78"/>
              <w:jc w:val="left"/>
            </w:pPr>
            <w:r>
              <w:rPr>
                <w:rFonts w:hint="eastAsia"/>
              </w:rPr>
              <w:t>节点名称</w:t>
            </w:r>
          </w:p>
        </w:tc>
        <w:tc>
          <w:tcPr>
            <w:tcW w:w="4918" w:type="dxa"/>
            <w:shd w:val="clear" w:color="auto" w:fill="BFBFBF"/>
          </w:tcPr>
          <w:p>
            <w:pPr>
              <w:pStyle w:val="78"/>
              <w:jc w:val="left"/>
            </w:pPr>
            <w:r>
              <w:rPr>
                <w:rFonts w:hint="eastAsia"/>
              </w:rPr>
              <w:t>说明</w:t>
            </w:r>
          </w:p>
        </w:tc>
        <w:tc>
          <w:tcPr>
            <w:tcW w:w="1474" w:type="dxa"/>
            <w:shd w:val="clear" w:color="auto" w:fill="BFBFBF"/>
          </w:tcPr>
          <w:p>
            <w:pPr>
              <w:pStyle w:val="78"/>
              <w:jc w:val="left"/>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6" w:type="dxa"/>
          </w:tcPr>
          <w:p>
            <w:pPr>
              <w:pStyle w:val="66"/>
              <w:spacing w:before="65" w:after="65"/>
            </w:pPr>
            <w:r>
              <w:rPr>
                <w:rFonts w:hint="eastAsia" w:ascii="宋体" w:hAnsi="宋体"/>
                <w:bCs/>
                <w:sz w:val="24"/>
              </w:rPr>
              <w:t>returnCode</w:t>
            </w:r>
          </w:p>
        </w:tc>
        <w:tc>
          <w:tcPr>
            <w:tcW w:w="4918" w:type="dxa"/>
          </w:tcPr>
          <w:p>
            <w:pPr>
              <w:pStyle w:val="66"/>
              <w:spacing w:before="65" w:after="65"/>
              <w:rPr>
                <w:szCs w:val="21"/>
              </w:rPr>
            </w:pPr>
            <w:r>
              <w:rPr>
                <w:rFonts w:hint="eastAsia"/>
                <w:szCs w:val="21"/>
              </w:rPr>
              <w:t>返回码。</w:t>
            </w:r>
          </w:p>
        </w:tc>
        <w:tc>
          <w:tcPr>
            <w:tcW w:w="1474" w:type="dxa"/>
          </w:tcPr>
          <w:p>
            <w:pPr>
              <w:pStyle w:val="66"/>
              <w:spacing w:before="65" w:after="65"/>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6" w:type="dxa"/>
          </w:tcPr>
          <w:p>
            <w:pPr>
              <w:pStyle w:val="66"/>
              <w:spacing w:before="65" w:after="65"/>
              <w:rPr>
                <w:rFonts w:ascii="宋体" w:hAnsi="宋体"/>
                <w:bCs/>
                <w:sz w:val="24"/>
              </w:rPr>
            </w:pPr>
            <w:r>
              <w:rPr>
                <w:rFonts w:hint="eastAsia" w:ascii="宋体" w:hAnsi="宋体"/>
                <w:bCs/>
                <w:sz w:val="24"/>
              </w:rPr>
              <w:t>returnMessage</w:t>
            </w:r>
          </w:p>
        </w:tc>
        <w:tc>
          <w:tcPr>
            <w:tcW w:w="4918" w:type="dxa"/>
          </w:tcPr>
          <w:p>
            <w:pPr>
              <w:pStyle w:val="66"/>
              <w:spacing w:before="65" w:after="65"/>
              <w:rPr>
                <w:bCs/>
              </w:rPr>
            </w:pPr>
            <w:r>
              <w:rPr>
                <w:rFonts w:hint="eastAsia"/>
                <w:bCs/>
              </w:rPr>
              <w:t>返回错误信息。</w:t>
            </w:r>
          </w:p>
        </w:tc>
        <w:tc>
          <w:tcPr>
            <w:tcW w:w="1474" w:type="dxa"/>
          </w:tcPr>
          <w:p>
            <w:pPr>
              <w:pStyle w:val="66"/>
              <w:spacing w:before="65" w:after="65"/>
              <w:rPr>
                <w:bCs/>
              </w:rPr>
            </w:pPr>
            <w:r>
              <w:rPr>
                <w:rFonts w:hint="eastAsia"/>
                <w:bCs/>
              </w:rPr>
              <w:t>是</w:t>
            </w:r>
          </w:p>
        </w:tc>
      </w:tr>
    </w:tbl>
    <w:p>
      <w:pPr>
        <w:pStyle w:val="3"/>
        <w:jc w:val="left"/>
      </w:pPr>
      <w:r>
        <w:rPr>
          <w:rFonts w:hint="eastAsia"/>
          <w:bCs/>
        </w:rPr>
        <w:t>returnCode</w:t>
      </w:r>
      <w:r>
        <w:rPr>
          <w:rFonts w:hint="eastAsia"/>
        </w:rPr>
        <w:t>返回码部分定义</w:t>
      </w:r>
    </w:p>
    <w:tbl>
      <w:tblPr>
        <w:tblStyle w:val="49"/>
        <w:tblW w:w="86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6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2027" w:type="dxa"/>
            <w:shd w:val="clear" w:color="auto" w:fill="A6A6A6"/>
          </w:tcPr>
          <w:p>
            <w:pPr>
              <w:pStyle w:val="15"/>
              <w:ind w:firstLine="0" w:firstLineChars="0"/>
              <w:rPr>
                <w:rFonts w:ascii="宋体" w:hAnsi="宋体"/>
              </w:rPr>
            </w:pPr>
            <w:r>
              <w:rPr>
                <w:rFonts w:hint="eastAsia" w:ascii="宋体" w:hAnsi="宋体"/>
              </w:rPr>
              <w:t>returnCode</w:t>
            </w:r>
          </w:p>
        </w:tc>
        <w:tc>
          <w:tcPr>
            <w:tcW w:w="6581" w:type="dxa"/>
            <w:shd w:val="clear" w:color="auto" w:fill="A6A6A6"/>
          </w:tcPr>
          <w:p>
            <w:pPr>
              <w:pStyle w:val="15"/>
              <w:ind w:firstLine="0" w:firstLineChars="0"/>
              <w:jc w:val="left"/>
              <w:rPr>
                <w:rFonts w:ascii="宋体" w:hAnsi="宋体"/>
              </w:rPr>
            </w:pPr>
            <w:r>
              <w:rPr>
                <w:rFonts w:hint="eastAsia" w:ascii="宋体" w:hAnsi="宋体"/>
              </w:rPr>
              <w:t>returnMessage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rPr>
                <w:rFonts w:hint="eastAsia"/>
              </w:rPr>
              <w:t>0000</w:t>
            </w:r>
          </w:p>
        </w:tc>
        <w:tc>
          <w:tcPr>
            <w:tcW w:w="6581" w:type="dxa"/>
          </w:tcPr>
          <w:p>
            <w:pPr>
              <w:jc w:val="left"/>
            </w:pPr>
            <w:r>
              <w:rPr>
                <w:rFonts w:hint="eastAsia"/>
              </w:rPr>
              <w:t>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rPr>
                <w:rFonts w:hint="eastAsia"/>
              </w:rPr>
              <w:t>1000</w:t>
            </w:r>
          </w:p>
        </w:tc>
        <w:tc>
          <w:tcPr>
            <w:tcW w:w="6581" w:type="dxa"/>
          </w:tcPr>
          <w:p>
            <w:pPr>
              <w:jc w:val="left"/>
            </w:pPr>
            <w:r>
              <w:rPr>
                <w:rFonts w:hint="eastAsia"/>
              </w:rPr>
              <w:t>消息收妥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1001</w:t>
            </w:r>
          </w:p>
        </w:tc>
        <w:tc>
          <w:tcPr>
            <w:tcW w:w="6581" w:type="dxa"/>
          </w:tcPr>
          <w:p>
            <w:pPr>
              <w:jc w:val="left"/>
            </w:pPr>
            <w:r>
              <w:rPr>
                <w:rFonts w:hint="eastAsia"/>
              </w:rPr>
              <w:t>版本不对，要升级软件后再发送。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1002</w:t>
            </w:r>
          </w:p>
        </w:tc>
        <w:tc>
          <w:tcPr>
            <w:tcW w:w="6581" w:type="dxa"/>
          </w:tcPr>
          <w:p>
            <w:pPr>
              <w:jc w:val="left"/>
            </w:pPr>
            <w:r>
              <w:rPr>
                <w:rFonts w:hint="eastAsia"/>
              </w:rPr>
              <w:t>交易区间不对，要重新再发送。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1003</w:t>
            </w:r>
          </w:p>
        </w:tc>
        <w:tc>
          <w:tcPr>
            <w:tcW w:w="6581" w:type="dxa"/>
          </w:tcPr>
          <w:p>
            <w:pPr>
              <w:jc w:val="left"/>
            </w:pPr>
            <w:r>
              <w:rPr>
                <w:rFonts w:hint="eastAsia"/>
              </w:rPr>
              <w:t>报文解析失败。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1004</w:t>
            </w:r>
          </w:p>
        </w:tc>
        <w:tc>
          <w:tcPr>
            <w:tcW w:w="6581" w:type="dxa"/>
          </w:tcPr>
          <w:p>
            <w:pPr>
              <w:jc w:val="left"/>
            </w:pPr>
            <w:r>
              <w:rPr>
                <w:rFonts w:hint="eastAsia"/>
              </w:rPr>
              <w:t>身份认证失败。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1005</w:t>
            </w:r>
          </w:p>
        </w:tc>
        <w:tc>
          <w:tcPr>
            <w:tcW w:w="6581" w:type="dxa"/>
          </w:tcPr>
          <w:p>
            <w:pPr>
              <w:jc w:val="left"/>
            </w:pPr>
            <w:r>
              <w:rPr>
                <w:rFonts w:hint="eastAsia"/>
              </w:rPr>
              <w:t>当前渠道没有权限办理该类业务。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1006</w:t>
            </w:r>
          </w:p>
        </w:tc>
        <w:tc>
          <w:tcPr>
            <w:tcW w:w="6581" w:type="dxa"/>
          </w:tcPr>
          <w:p>
            <w:pPr>
              <w:jc w:val="left"/>
            </w:pPr>
            <w:r>
              <w:rPr>
                <w:rFonts w:hint="eastAsia"/>
              </w:rPr>
              <w:t>未签到。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9001</w:t>
            </w:r>
          </w:p>
        </w:tc>
        <w:tc>
          <w:tcPr>
            <w:tcW w:w="6581" w:type="dxa"/>
          </w:tcPr>
          <w:p>
            <w:pPr>
              <w:jc w:val="left"/>
            </w:pPr>
            <w:r>
              <w:rPr>
                <w:rFonts w:hint="eastAsia"/>
              </w:rPr>
              <w:t>系统出现故障，要稍后再发送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9003</w:t>
            </w:r>
          </w:p>
        </w:tc>
        <w:tc>
          <w:tcPr>
            <w:tcW w:w="6581" w:type="dxa"/>
          </w:tcPr>
          <w:p>
            <w:pPr>
              <w:jc w:val="left"/>
            </w:pPr>
            <w:r>
              <w:rPr>
                <w:rFonts w:hint="eastAsia"/>
              </w:rPr>
              <w:t>系统出现故障，您可以更换接入地址到</w:t>
            </w:r>
            <w:r>
              <w:t>XXX</w:t>
            </w:r>
            <w:r>
              <w:rPr>
                <w:rFonts w:hint="eastAsia"/>
              </w:rPr>
              <w:t>，进行业务处理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t>9004</w:t>
            </w:r>
          </w:p>
        </w:tc>
        <w:tc>
          <w:tcPr>
            <w:tcW w:w="6581" w:type="dxa"/>
          </w:tcPr>
          <w:p>
            <w:pPr>
              <w:jc w:val="left"/>
            </w:pPr>
            <w:r>
              <w:rPr>
                <w:rFonts w:hint="eastAsia"/>
              </w:rPr>
              <w:t>某外部系统出错，要稍后再发送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rPr>
                <w:rFonts w:hint="eastAsia"/>
              </w:rPr>
              <w:t>9005</w:t>
            </w:r>
          </w:p>
        </w:tc>
        <w:tc>
          <w:tcPr>
            <w:tcW w:w="6581" w:type="dxa"/>
          </w:tcPr>
          <w:p>
            <w:pPr>
              <w:jc w:val="left"/>
            </w:pPr>
            <w:r>
              <w:rPr>
                <w:rFonts w:hint="eastAsia"/>
              </w:rPr>
              <w:t>按渠道申请令牌失败导致服务处理失败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rPr>
                <w:rFonts w:hint="eastAsia"/>
              </w:rPr>
              <w:t>9006</w:t>
            </w:r>
          </w:p>
        </w:tc>
        <w:tc>
          <w:tcPr>
            <w:tcW w:w="6581" w:type="dxa"/>
          </w:tcPr>
          <w:p>
            <w:pPr>
              <w:jc w:val="left"/>
            </w:pPr>
            <w:r>
              <w:rPr>
                <w:rFonts w:hint="eastAsia"/>
              </w:rPr>
              <w:t>按交易申请令牌失败导致服务处理失败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r>
              <w:rPr>
                <w:rFonts w:hint="eastAsia"/>
              </w:rPr>
              <w:t>9009</w:t>
            </w:r>
          </w:p>
        </w:tc>
        <w:tc>
          <w:tcPr>
            <w:tcW w:w="6581" w:type="dxa"/>
          </w:tcPr>
          <w:p>
            <w:pPr>
              <w:jc w:val="left"/>
            </w:pPr>
            <w:r>
              <w:rPr>
                <w:rFonts w:hint="eastAsia"/>
              </w:rPr>
              <w:t>处理失败，失败原因</w:t>
            </w:r>
            <w: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tcPr>
          <w:p>
            <w:pPr>
              <w:jc w:val="left"/>
            </w:pPr>
          </w:p>
        </w:tc>
        <w:tc>
          <w:tcPr>
            <w:tcW w:w="6581" w:type="dxa"/>
          </w:tcPr>
          <w:p>
            <w:pPr>
              <w:jc w:val="left"/>
            </w:pPr>
          </w:p>
        </w:tc>
      </w:tr>
    </w:tbl>
    <w:p>
      <w:pPr>
        <w:pStyle w:val="3"/>
        <w:jc w:val="left"/>
      </w:pPr>
    </w:p>
    <w:p>
      <w:pPr>
        <w:pStyle w:val="3"/>
        <w:ind w:firstLine="0" w:firstLineChars="0"/>
        <w:jc w:val="left"/>
      </w:pPr>
    </w:p>
    <w:p>
      <w:pPr>
        <w:pStyle w:val="2"/>
      </w:pPr>
      <w:bookmarkStart w:id="25" w:name="_Toc520279656"/>
      <w:bookmarkStart w:id="26" w:name="OLE_LINK151"/>
      <w:bookmarkStart w:id="27" w:name="OLE_LINK152"/>
      <w:bookmarkStart w:id="28" w:name="OLE_LINK153"/>
      <w:r>
        <w:rPr>
          <w:rFonts w:hint="eastAsia"/>
        </w:rPr>
        <w:t>业务</w:t>
      </w:r>
      <w:r>
        <w:t>请求</w:t>
      </w:r>
      <w:bookmarkEnd w:id="25"/>
    </w:p>
    <w:bookmarkEnd w:id="26"/>
    <w:bookmarkEnd w:id="27"/>
    <w:bookmarkEnd w:id="28"/>
    <w:p>
      <w:pPr>
        <w:pStyle w:val="4"/>
      </w:pPr>
      <w:bookmarkStart w:id="29" w:name="_Toc520279657"/>
      <w:r>
        <w:t>增值税一般人</w:t>
      </w:r>
      <w:r>
        <w:rPr>
          <w:rFonts w:hint="eastAsia"/>
        </w:rPr>
        <w:t>纳税人申报</w:t>
      </w:r>
      <w:bookmarkEnd w:id="29"/>
    </w:p>
    <w:p>
      <w:pPr>
        <w:pStyle w:val="5"/>
      </w:pPr>
      <w:bookmarkStart w:id="30" w:name="_Toc520279658"/>
      <w:r>
        <w:rPr>
          <w:rFonts w:hint="eastAsia"/>
        </w:rPr>
        <w:t>获取期初数数据(</w:t>
      </w:r>
      <w:r>
        <w:t>ZZSYBNSR.HQQCSJ</w:t>
      </w:r>
      <w:r>
        <w:rPr>
          <w:rFonts w:hint="eastAsia"/>
        </w:rPr>
        <w:t>)</w:t>
      </w:r>
      <w:bookmarkEnd w:id="30"/>
    </w:p>
    <w:p>
      <w:pPr>
        <w:pStyle w:val="6"/>
      </w:pPr>
      <w:bookmarkStart w:id="31" w:name="_Toc520279659"/>
      <w:r>
        <w:rPr>
          <w:rFonts w:hint="eastAsia"/>
        </w:rPr>
        <w:t>接口描述</w:t>
      </w:r>
      <w:bookmarkEnd w:id="31"/>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6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服务提供方</w:t>
            </w:r>
          </w:p>
        </w:tc>
        <w:tc>
          <w:tcPr>
            <w:tcW w:w="6294" w:type="dxa"/>
          </w:tcPr>
          <w:p>
            <w:pPr>
              <w:pStyle w:val="93"/>
            </w:pPr>
            <w:r>
              <w:rPr>
                <w:rFonts w:hint="eastAsia"/>
              </w:rPr>
              <w:t>应用接入</w:t>
            </w:r>
            <w:r>
              <w: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功能描述</w:t>
            </w:r>
          </w:p>
        </w:tc>
        <w:tc>
          <w:tcPr>
            <w:tcW w:w="6294" w:type="dxa"/>
          </w:tcPr>
          <w:p>
            <w:pPr>
              <w:pStyle w:val="93"/>
            </w:pPr>
            <w:r>
              <w:t>增值税一般人申报事前监控及获取期初数据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服务编码（英文）</w:t>
            </w:r>
          </w:p>
        </w:tc>
        <w:tc>
          <w:tcPr>
            <w:tcW w:w="6294" w:type="dxa"/>
          </w:tcPr>
          <w:p>
            <w:pPr>
              <w:pStyle w:val="93"/>
            </w:pPr>
            <w:r>
              <w:t>ZZSYBNSR.HQQCSJ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4" w:type="dxa"/>
          </w:tcPr>
          <w:p>
            <w:pPr>
              <w:pStyle w:val="93"/>
            </w:pPr>
            <w:r>
              <w:rPr>
                <w:rFonts w:hint="eastAsia"/>
              </w:rPr>
              <w:t>服务名称（中文）</w:t>
            </w:r>
          </w:p>
        </w:tc>
        <w:tc>
          <w:tcPr>
            <w:tcW w:w="6294" w:type="dxa"/>
          </w:tcPr>
          <w:p>
            <w:pPr>
              <w:pStyle w:val="93"/>
            </w:pPr>
            <w:r>
              <w:t>增值税一般人</w:t>
            </w:r>
            <w:r>
              <w:rPr>
                <w:rFonts w:hint="eastAsia"/>
              </w:rPr>
              <w:t>纳税人</w:t>
            </w:r>
            <w:r>
              <w:t>申报事前监控及获取期初数据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服务消费方</w:t>
            </w:r>
          </w:p>
        </w:tc>
        <w:tc>
          <w:tcPr>
            <w:tcW w:w="6294" w:type="dxa"/>
          </w:tcPr>
          <w:p>
            <w:pPr>
              <w:pStyle w:val="93"/>
            </w:pPr>
            <w:r>
              <w:rPr>
                <w:rFonts w:hint="eastAsia"/>
              </w:rPr>
              <w:t>第三方涉企软件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4" w:type="dxa"/>
          </w:tcPr>
          <w:p>
            <w:pPr>
              <w:pStyle w:val="93"/>
            </w:pPr>
            <w:r>
              <w:rPr>
                <w:rFonts w:hint="eastAsia"/>
              </w:rPr>
              <w:t>报文XSD文件</w:t>
            </w:r>
          </w:p>
        </w:tc>
        <w:tc>
          <w:tcPr>
            <w:tcW w:w="6294" w:type="dxa"/>
          </w:tcPr>
          <w:p>
            <w:pPr>
              <w:pStyle w:val="93"/>
              <w:rPr>
                <w:szCs w:val="21"/>
              </w:rPr>
            </w:pPr>
            <w:r>
              <w:rPr>
                <w:rFonts w:hint="eastAsia"/>
                <w:szCs w:val="21"/>
              </w:rPr>
              <w:t>请求报文：</w:t>
            </w:r>
            <w:r>
              <w:rPr>
                <w:szCs w:val="21"/>
              </w:rPr>
              <w:t>TaxMLBw_HXZG_SB_00040_Request_V1.0.xsd</w:t>
            </w:r>
          </w:p>
          <w:p>
            <w:pPr>
              <w:pStyle w:val="93"/>
              <w:rPr>
                <w:szCs w:val="21"/>
              </w:rPr>
            </w:pPr>
            <w:r>
              <w:rPr>
                <w:rFonts w:hint="eastAsia"/>
                <w:szCs w:val="21"/>
              </w:rPr>
              <w:t>返回业务报文：</w:t>
            </w:r>
            <w:r>
              <w:rPr>
                <w:szCs w:val="21"/>
              </w:rPr>
              <w:t>TaxMLBw_HXZG_SB_00040_Response_V1.0.xsd</w:t>
            </w:r>
          </w:p>
          <w:p>
            <w:pPr>
              <w:pStyle w:val="93"/>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4" w:type="dxa"/>
          </w:tcPr>
          <w:p>
            <w:pPr>
              <w:pStyle w:val="93"/>
            </w:pPr>
            <w:r>
              <w:rPr>
                <w:rFonts w:hint="eastAsia"/>
              </w:rPr>
              <w:t>备注</w:t>
            </w:r>
          </w:p>
        </w:tc>
        <w:tc>
          <w:tcPr>
            <w:tcW w:w="6294" w:type="dxa"/>
          </w:tcPr>
          <w:p>
            <w:pPr>
              <w:pStyle w:val="93"/>
              <w:rPr>
                <w:szCs w:val="21"/>
              </w:rPr>
            </w:pPr>
            <w:r>
              <w:rPr>
                <w:szCs w:val="21"/>
              </w:rPr>
              <w:object>
                <v:shape id="_x0000_i1025" o:spt="75" type="#_x0000_t75" style="height:42.6pt;width:106.5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p>
          <w:p>
            <w:pPr>
              <w:pStyle w:val="93"/>
              <w:rPr>
                <w:szCs w:val="21"/>
              </w:rPr>
            </w:pPr>
            <w:r>
              <w:rPr>
                <w:szCs w:val="21"/>
              </w:rPr>
              <w:t>技术报文中一定要加上</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1" w:hanging="361" w:hangingChars="150"/>
              <w:jc w:val="left"/>
              <w:rPr>
                <w:rFonts w:ascii="Courier New" w:hAnsi="Courier New" w:cs="Courier New"/>
                <w:b/>
                <w:bCs/>
                <w:color w:val="008000"/>
                <w:kern w:val="0"/>
              </w:rPr>
            </w:pPr>
            <w:r>
              <w:rPr>
                <w:rFonts w:ascii="Courier New" w:hAnsi="Courier New" w:cs="Courier New"/>
                <w:b/>
                <w:bCs/>
                <w:color w:val="008000"/>
                <w:kern w:val="0"/>
              </w:rPr>
              <w:t>&lt;paramList&gt;</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leftChars="100"/>
              <w:jc w:val="left"/>
              <w:rPr>
                <w:rFonts w:ascii="Courier New" w:hAnsi="Courier New" w:cs="Courier New"/>
                <w:color w:val="000000"/>
                <w:kern w:val="0"/>
              </w:rPr>
            </w:pPr>
            <w:r>
              <w:rPr>
                <w:rFonts w:ascii="Courier New" w:hAnsi="Courier New" w:cs="Courier New"/>
                <w:b/>
                <w:bCs/>
                <w:color w:val="008000"/>
                <w:kern w:val="0"/>
              </w:rPr>
              <w:t>&lt;name&gt;djxh&lt;/name&gt;</w:t>
            </w:r>
            <w:r>
              <w:rPr>
                <w:rFonts w:ascii="Courier New" w:hAnsi="Courier New" w:cs="Courier New"/>
                <w:color w:val="000000"/>
                <w:kern w:val="0"/>
              </w:rPr>
              <w:br w:type="textWrapping"/>
            </w:r>
            <w:r>
              <w:rPr>
                <w:rFonts w:ascii="Courier New" w:hAnsi="Courier New" w:cs="Courier New"/>
                <w:b/>
                <w:bCs/>
                <w:color w:val="008000"/>
                <w:kern w:val="0"/>
              </w:rPr>
              <w:t>&lt;value&gt;登记序号&lt;/value&gt;</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1" w:hanging="361" w:hangingChars="150"/>
              <w:jc w:val="left"/>
              <w:rPr>
                <w:rFonts w:ascii="Courier New" w:hAnsi="Courier New" w:cs="Courier New"/>
                <w:color w:val="000000"/>
                <w:kern w:val="0"/>
              </w:rPr>
            </w:pPr>
            <w:r>
              <w:rPr>
                <w:rFonts w:ascii="Courier New" w:hAnsi="Courier New" w:cs="Courier New"/>
                <w:b/>
                <w:bCs/>
                <w:color w:val="008000"/>
                <w:kern w:val="0"/>
              </w:rPr>
              <w:t>&lt;/paramList&gt;</w:t>
            </w:r>
          </w:p>
          <w:p>
            <w:pPr>
              <w:pStyle w:val="93"/>
              <w:rPr>
                <w:szCs w:val="21"/>
              </w:rPr>
            </w:pPr>
          </w:p>
        </w:tc>
      </w:tr>
    </w:tbl>
    <w:p>
      <w:pPr>
        <w:pStyle w:val="3"/>
      </w:pPr>
    </w:p>
    <w:p>
      <w:pPr>
        <w:pStyle w:val="6"/>
      </w:pPr>
      <w:bookmarkStart w:id="32" w:name="_Toc520279660"/>
      <w:bookmarkStart w:id="33" w:name="OLE_LINK142"/>
      <w:bookmarkStart w:id="34" w:name="OLE_LINK141"/>
      <w:r>
        <w:rPr>
          <w:rFonts w:hint="eastAsia"/>
        </w:rPr>
        <w:t>业务报文数据格式</w:t>
      </w:r>
      <w:bookmarkEnd w:id="32"/>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6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ServiceID</w:t>
            </w:r>
          </w:p>
        </w:tc>
        <w:tc>
          <w:tcPr>
            <w:tcW w:w="6282" w:type="dxa"/>
          </w:tcPr>
          <w:p>
            <w:pPr>
              <w:jc w:val="left"/>
            </w:pPr>
            <w:r>
              <w:t>ZZSYBNSR.HQQCSJ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R</w:t>
            </w:r>
            <w:r>
              <w:rPr>
                <w:rFonts w:hint="eastAsia"/>
              </w:rPr>
              <w:t>equest</w:t>
            </w:r>
          </w:p>
        </w:tc>
        <w:tc>
          <w:tcPr>
            <w:tcW w:w="6282" w:type="dxa"/>
          </w:tcPr>
          <w:p>
            <w:pPr>
              <w:jc w:val="left"/>
              <w:rPr>
                <w:color w:val="0000FF"/>
              </w:rPr>
            </w:pPr>
            <w:r>
              <w:rPr>
                <w:color w:val="0000FF"/>
              </w:rPr>
              <w:object>
                <v:shape id="_x0000_i1026" o:spt="75" type="#_x0000_t75" style="height:42.6pt;width:241.3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R</w:t>
            </w:r>
            <w:r>
              <w:rPr>
                <w:rFonts w:hint="eastAsia"/>
              </w:rPr>
              <w:t>esponse</w:t>
            </w:r>
          </w:p>
        </w:tc>
        <w:tc>
          <w:tcPr>
            <w:tcW w:w="6282" w:type="dxa"/>
          </w:tcPr>
          <w:p>
            <w:pPr>
              <w:jc w:val="left"/>
            </w:pPr>
            <w:r>
              <w:object>
                <v:shape id="_x0000_i1027" o:spt="75" type="#_x0000_t75" style="height:41.45pt;width:251.15pt;" o:ole="t" filled="f" o:preferrelative="t" stroked="f" coordsize="21600,21600">
                  <v:path/>
                  <v:fill on="f" focussize="0,0"/>
                  <v:stroke on="f" joinstyle="miter"/>
                  <v:imagedata r:id="rId19" o:title=""/>
                  <o:lock v:ext="edit" aspectratio="t"/>
                  <w10:wrap type="none"/>
                  <w10:anchorlock/>
                </v:shape>
                <o:OLEObject Type="Embed" ProgID="Package" ShapeID="_x0000_i1027" DrawAspect="Content" ObjectID="_1468075727"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rPr>
                <w:rFonts w:hint="eastAsia"/>
              </w:rPr>
              <w:t>备注</w:t>
            </w:r>
          </w:p>
        </w:tc>
        <w:tc>
          <w:tcPr>
            <w:tcW w:w="6282" w:type="dxa"/>
          </w:tcPr>
          <w:p>
            <w:pPr>
              <w:spacing w:line="300" w:lineRule="auto"/>
              <w:jc w:val="left"/>
            </w:pPr>
          </w:p>
        </w:tc>
      </w:tr>
    </w:tbl>
    <w:p>
      <w:pPr>
        <w:pStyle w:val="3"/>
        <w:ind w:firstLine="0" w:firstLineChars="0"/>
      </w:pPr>
    </w:p>
    <w:bookmarkEnd w:id="33"/>
    <w:bookmarkEnd w:id="34"/>
    <w:p>
      <w:pPr>
        <w:pStyle w:val="6"/>
      </w:pPr>
      <w:bookmarkStart w:id="35" w:name="_Toc520279661"/>
      <w:r>
        <w:rPr>
          <w:rFonts w:hint="eastAsia"/>
        </w:rPr>
        <w:t>样例报文</w:t>
      </w:r>
      <w:bookmarkEnd w:id="35"/>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6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输入</w:t>
            </w:r>
          </w:p>
        </w:tc>
        <w:tc>
          <w:tcPr>
            <w:tcW w:w="6282" w:type="dxa"/>
          </w:tcPr>
          <w:p>
            <w:pPr>
              <w:jc w:val="left"/>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42.05pt;width:273.6pt;" o:ole="t" filled="f" o:preferrelative="t" stroked="f" coordsize="21600,21600">
                  <v:path/>
                  <v:fill on="f" focussize="0,0"/>
                  <v:stroke on="f" joinstyle="miter"/>
                  <v:imagedata r:id="rId21" o:title=""/>
                  <o:lock v:ext="edit" aspectratio="t"/>
                  <w10:wrap type="none"/>
                  <w10:anchorlock/>
                </v:shape>
                <o:OLEObject Type="Embed" ProgID="Package" ShapeID="_x0000_i1028" DrawAspect="Content" ObjectID="_1468075728" r:id="rId2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输出</w:t>
            </w:r>
          </w:p>
        </w:tc>
        <w:tc>
          <w:tcPr>
            <w:tcW w:w="6282" w:type="dxa"/>
          </w:tcPr>
          <w:p>
            <w:pPr>
              <w:jc w:val="left"/>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42.05pt;width:282.8pt;" o:ole="t" filled="f" o:preferrelative="t" stroked="f" coordsize="21600,21600">
                  <v:path/>
                  <v:fill on="f" focussize="0,0"/>
                  <v:stroke on="f" joinstyle="miter"/>
                  <v:imagedata r:id="rId23" o:title=""/>
                  <o:lock v:ext="edit" aspectratio="t"/>
                  <w10:wrap type="none"/>
                  <w10:anchorlock/>
                </v:shape>
                <o:OLEObject Type="Embed" ProgID="Package" ShapeID="_x0000_i1029" DrawAspect="Content" ObjectID="_1468075729"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c>
          <w:tcPr>
            <w:tcW w:w="6282" w:type="dxa"/>
          </w:tcPr>
          <w:p>
            <w:pPr>
              <w:spacing w:line="300" w:lineRule="auto"/>
              <w:jc w:val="left"/>
              <w:rPr>
                <w:color w:val="000000" w:themeColor="text1"/>
                <w14:textFill>
                  <w14:solidFill>
                    <w14:schemeClr w14:val="tx1"/>
                  </w14:solidFill>
                </w14:textFill>
              </w:rPr>
            </w:pPr>
          </w:p>
        </w:tc>
      </w:tr>
    </w:tbl>
    <w:p>
      <w:pPr>
        <w:pStyle w:val="3"/>
      </w:pPr>
    </w:p>
    <w:p>
      <w:pPr>
        <w:pStyle w:val="5"/>
      </w:pPr>
      <w:bookmarkStart w:id="36" w:name="_Toc520279662"/>
      <w:r>
        <w:rPr>
          <w:rFonts w:hint="eastAsia"/>
        </w:rPr>
        <w:t>申报业务提交（</w:t>
      </w:r>
      <w:r>
        <w:t>GD.YCSBD</w:t>
      </w:r>
      <w:r>
        <w:rPr>
          <w:rFonts w:hint="eastAsia"/>
        </w:rPr>
        <w:t>）</w:t>
      </w:r>
      <w:bookmarkEnd w:id="36"/>
    </w:p>
    <w:p>
      <w:pPr>
        <w:pStyle w:val="6"/>
      </w:pPr>
      <w:bookmarkStart w:id="37" w:name="_Toc520279663"/>
      <w:r>
        <w:rPr>
          <w:rFonts w:hint="eastAsia"/>
        </w:rPr>
        <w:t>接口描述</w:t>
      </w:r>
      <w:bookmarkEnd w:id="37"/>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6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服务提供方</w:t>
            </w:r>
          </w:p>
        </w:tc>
        <w:tc>
          <w:tcPr>
            <w:tcW w:w="6294" w:type="dxa"/>
          </w:tcPr>
          <w:p>
            <w:pPr>
              <w:pStyle w:val="93"/>
            </w:pPr>
            <w:r>
              <w:rPr>
                <w:rFonts w:hint="eastAsia"/>
              </w:rPr>
              <w:t>应用接入</w:t>
            </w:r>
            <w:r>
              <w: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功能描述</w:t>
            </w:r>
          </w:p>
        </w:tc>
        <w:tc>
          <w:tcPr>
            <w:tcW w:w="6294" w:type="dxa"/>
          </w:tcPr>
          <w:p>
            <w:pPr>
              <w:pStyle w:val="93"/>
            </w:pPr>
            <w:r>
              <w:rPr>
                <w:rFonts w:hint="eastAsia"/>
              </w:rPr>
              <w:t>保存增值税一般人申报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服务编码（英文）</w:t>
            </w:r>
          </w:p>
        </w:tc>
        <w:tc>
          <w:tcPr>
            <w:tcW w:w="6294" w:type="dxa"/>
          </w:tcPr>
          <w:p>
            <w:pPr>
              <w:pStyle w:val="93"/>
            </w:pPr>
            <w:r>
              <w:t>GD.YCSBD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4" w:type="dxa"/>
          </w:tcPr>
          <w:p>
            <w:pPr>
              <w:pStyle w:val="93"/>
            </w:pPr>
            <w:r>
              <w:rPr>
                <w:rFonts w:hint="eastAsia"/>
              </w:rPr>
              <w:t>服务名称（中文）</w:t>
            </w:r>
          </w:p>
        </w:tc>
        <w:tc>
          <w:tcPr>
            <w:tcW w:w="6294" w:type="dxa"/>
          </w:tcPr>
          <w:p>
            <w:pPr>
              <w:pStyle w:val="93"/>
            </w:pPr>
            <w:r>
              <w:rPr>
                <w:rFonts w:hint="eastAsia"/>
              </w:rPr>
              <w:t>保存增值税一般人申报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4" w:type="dxa"/>
          </w:tcPr>
          <w:p>
            <w:pPr>
              <w:pStyle w:val="93"/>
            </w:pPr>
            <w:r>
              <w:rPr>
                <w:rFonts w:hint="eastAsia"/>
              </w:rPr>
              <w:t>服务消费方</w:t>
            </w:r>
          </w:p>
        </w:tc>
        <w:tc>
          <w:tcPr>
            <w:tcW w:w="6294" w:type="dxa"/>
          </w:tcPr>
          <w:p>
            <w:pPr>
              <w:pStyle w:val="93"/>
            </w:pPr>
            <w:r>
              <w:rPr>
                <w:rFonts w:hint="eastAsia"/>
              </w:rPr>
              <w:t>第三方涉企软件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4" w:type="dxa"/>
          </w:tcPr>
          <w:p>
            <w:pPr>
              <w:pStyle w:val="93"/>
            </w:pPr>
            <w:r>
              <w:rPr>
                <w:rFonts w:hint="eastAsia"/>
              </w:rPr>
              <w:t>报文XSD文件</w:t>
            </w:r>
          </w:p>
        </w:tc>
        <w:tc>
          <w:tcPr>
            <w:tcW w:w="6294" w:type="dxa"/>
          </w:tcPr>
          <w:p>
            <w:pPr>
              <w:pStyle w:val="93"/>
              <w:rPr>
                <w:szCs w:val="21"/>
              </w:rPr>
            </w:pPr>
            <w:r>
              <w:rPr>
                <w:rFonts w:hint="eastAsia"/>
                <w:szCs w:val="21"/>
              </w:rPr>
              <w:t>请求报文：</w:t>
            </w:r>
            <w:r>
              <w:rPr>
                <w:szCs w:val="21"/>
              </w:rPr>
              <w:t>TaxMLBw_HXZG_SB_00041_Request_V1.0.xsd</w:t>
            </w:r>
          </w:p>
          <w:p>
            <w:pPr>
              <w:pStyle w:val="93"/>
              <w:rPr>
                <w:szCs w:val="21"/>
              </w:rPr>
            </w:pPr>
            <w:r>
              <w:rPr>
                <w:rFonts w:hint="eastAsia"/>
                <w:szCs w:val="21"/>
              </w:rPr>
              <w:t>返回业务报文：</w:t>
            </w:r>
            <w:r>
              <w:rPr>
                <w:szCs w:val="21"/>
              </w:rPr>
              <w:t>TaxMLBw_HXZG_SB_00041_Response_V1.0.xsd</w:t>
            </w:r>
          </w:p>
          <w:p>
            <w:pPr>
              <w:pStyle w:val="93"/>
              <w:rPr>
                <w:szCs w:val="21"/>
              </w:rPr>
            </w:pPr>
            <w:r>
              <w:rPr>
                <w:szCs w:val="21"/>
              </w:rPr>
              <w:object>
                <v:shape id="_x0000_i1030" o:spt="75" type="#_x0000_t75" style="height:41.45pt;width:107.15pt;" o:ole="t" filled="f" o:preferrelative="t" stroked="f" coordsize="21600,21600">
                  <v:path/>
                  <v:fill on="f" focussize="0,0"/>
                  <v:stroke on="f" joinstyle="miter"/>
                  <v:imagedata r:id="rId25" o:title=""/>
                  <o:lock v:ext="edit" aspectratio="t"/>
                  <w10:wrap type="none"/>
                  <w10:anchorlock/>
                </v:shape>
                <o:OLEObject Type="Embed" ProgID="Package" ShapeID="_x0000_i1030" DrawAspect="Content" ObjectID="_1468075730"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4" w:type="dxa"/>
          </w:tcPr>
          <w:p>
            <w:pPr>
              <w:pStyle w:val="93"/>
            </w:pPr>
            <w:r>
              <w:rPr>
                <w:rFonts w:hint="eastAsia"/>
              </w:rPr>
              <w:t>备注</w:t>
            </w:r>
          </w:p>
        </w:tc>
        <w:tc>
          <w:tcPr>
            <w:tcW w:w="6294" w:type="dxa"/>
          </w:tcPr>
          <w:p>
            <w:pPr>
              <w:pStyle w:val="93"/>
              <w:ind w:firstLine="1260" w:firstLineChars="600"/>
              <w:rPr>
                <w:szCs w:val="21"/>
              </w:rPr>
            </w:pPr>
            <w:r>
              <w:rPr>
                <w:szCs w:val="21"/>
              </w:rPr>
              <w:t>技术报文需要带上如下节点</w:t>
            </w:r>
          </w:p>
          <w:p>
            <w:pPr>
              <w:pStyle w:val="93"/>
              <w:ind w:firstLine="1260" w:firstLineChars="600"/>
              <w:rPr>
                <w:szCs w:val="21"/>
              </w:rPr>
            </w:pPr>
            <w:r>
              <w:rPr>
                <w:szCs w:val="21"/>
              </w:rPr>
              <w:tab/>
            </w:r>
            <w:r>
              <w:rPr>
                <w:szCs w:val="21"/>
              </w:rPr>
              <w:tab/>
            </w:r>
            <w:r>
              <w:rPr>
                <w:szCs w:val="21"/>
              </w:rPr>
              <w:tab/>
            </w:r>
            <w:r>
              <w:rPr>
                <w:szCs w:val="21"/>
              </w:rPr>
              <w:t>&lt;paramList&gt;</w:t>
            </w:r>
          </w:p>
          <w:p>
            <w:pPr>
              <w:pStyle w:val="93"/>
              <w:ind w:firstLine="1260" w:firstLineChars="600"/>
              <w:rPr>
                <w:szCs w:val="21"/>
              </w:rPr>
            </w:pPr>
            <w:r>
              <w:rPr>
                <w:szCs w:val="21"/>
              </w:rPr>
              <w:tab/>
            </w:r>
            <w:r>
              <w:rPr>
                <w:szCs w:val="21"/>
              </w:rPr>
              <w:tab/>
            </w:r>
            <w:r>
              <w:rPr>
                <w:szCs w:val="21"/>
              </w:rPr>
              <w:tab/>
            </w:r>
            <w:r>
              <w:rPr>
                <w:szCs w:val="21"/>
              </w:rPr>
              <w:tab/>
            </w:r>
            <w:r>
              <w:rPr>
                <w:szCs w:val="21"/>
              </w:rPr>
              <w:t>&lt;name&gt;sbzlDm&lt;/name&gt;</w:t>
            </w:r>
          </w:p>
          <w:p>
            <w:pPr>
              <w:pStyle w:val="93"/>
              <w:ind w:left="240" w:leftChars="100" w:firstLine="1050" w:firstLineChars="500"/>
              <w:rPr>
                <w:szCs w:val="21"/>
              </w:rPr>
            </w:pPr>
            <w:r>
              <w:rPr>
                <w:szCs w:val="21"/>
              </w:rPr>
              <w:tab/>
            </w:r>
            <w:r>
              <w:rPr>
                <w:szCs w:val="21"/>
              </w:rPr>
              <w:tab/>
            </w:r>
            <w:r>
              <w:rPr>
                <w:szCs w:val="21"/>
              </w:rPr>
              <w:tab/>
            </w:r>
            <w:r>
              <w:rPr>
                <w:szCs w:val="21"/>
              </w:rPr>
              <w:tab/>
            </w:r>
            <w:r>
              <w:rPr>
                <w:szCs w:val="21"/>
              </w:rPr>
              <w:t>&lt;value&gt;申报种类代码，月报为10101，季报为10110&lt;/value&gt;</w:t>
            </w:r>
          </w:p>
          <w:p>
            <w:pPr>
              <w:pStyle w:val="93"/>
              <w:ind w:firstLine="1260" w:firstLineChars="600"/>
              <w:rPr>
                <w:szCs w:val="21"/>
              </w:rPr>
            </w:pPr>
            <w:r>
              <w:rPr>
                <w:szCs w:val="21"/>
              </w:rPr>
              <w:tab/>
            </w:r>
            <w:r>
              <w:rPr>
                <w:szCs w:val="21"/>
              </w:rPr>
              <w:tab/>
            </w:r>
            <w:r>
              <w:rPr>
                <w:szCs w:val="21"/>
              </w:rPr>
              <w:tab/>
            </w:r>
            <w:r>
              <w:rPr>
                <w:szCs w:val="21"/>
              </w:rPr>
              <w:t>&lt;/paramList&gt;</w:t>
            </w:r>
            <w:r>
              <w:rPr>
                <w:szCs w:val="21"/>
              </w:rPr>
              <w:tab/>
            </w:r>
            <w:r>
              <w:rPr>
                <w:szCs w:val="21"/>
              </w:rPr>
              <w:tab/>
            </w:r>
            <w:r>
              <w:rPr>
                <w:szCs w:val="21"/>
              </w:rPr>
              <w:tab/>
            </w:r>
          </w:p>
          <w:p>
            <w:pPr>
              <w:pStyle w:val="93"/>
              <w:ind w:firstLine="1260" w:firstLineChars="600"/>
              <w:rPr>
                <w:szCs w:val="21"/>
              </w:rPr>
            </w:pPr>
            <w:r>
              <w:rPr>
                <w:szCs w:val="21"/>
              </w:rPr>
              <w:tab/>
            </w:r>
            <w:r>
              <w:rPr>
                <w:szCs w:val="21"/>
              </w:rPr>
              <w:tab/>
            </w:r>
            <w:r>
              <w:rPr>
                <w:szCs w:val="21"/>
              </w:rPr>
              <w:tab/>
            </w:r>
            <w:r>
              <w:rPr>
                <w:szCs w:val="21"/>
              </w:rPr>
              <w:t>&lt;paramList&gt;</w:t>
            </w:r>
          </w:p>
          <w:p>
            <w:pPr>
              <w:pStyle w:val="93"/>
              <w:ind w:firstLine="1260" w:firstLineChars="600"/>
              <w:rPr>
                <w:szCs w:val="21"/>
              </w:rPr>
            </w:pPr>
            <w:r>
              <w:rPr>
                <w:szCs w:val="21"/>
              </w:rPr>
              <w:tab/>
            </w:r>
            <w:r>
              <w:rPr>
                <w:szCs w:val="21"/>
              </w:rPr>
              <w:tab/>
            </w:r>
            <w:r>
              <w:rPr>
                <w:szCs w:val="21"/>
              </w:rPr>
              <w:tab/>
            </w:r>
            <w:r>
              <w:rPr>
                <w:szCs w:val="21"/>
              </w:rPr>
              <w:tab/>
            </w:r>
            <w:r>
              <w:rPr>
                <w:szCs w:val="21"/>
              </w:rPr>
              <w:t>&lt;name&gt;SSSQQ&lt;/name&gt;</w:t>
            </w:r>
          </w:p>
          <w:p>
            <w:pPr>
              <w:pStyle w:val="93"/>
              <w:ind w:firstLine="1260" w:firstLineChars="600"/>
              <w:rPr>
                <w:szCs w:val="21"/>
              </w:rPr>
            </w:pPr>
            <w:r>
              <w:rPr>
                <w:szCs w:val="21"/>
              </w:rPr>
              <w:tab/>
            </w:r>
            <w:r>
              <w:rPr>
                <w:szCs w:val="21"/>
              </w:rPr>
              <w:tab/>
            </w:r>
            <w:r>
              <w:rPr>
                <w:szCs w:val="21"/>
              </w:rPr>
              <w:tab/>
            </w:r>
            <w:r>
              <w:rPr>
                <w:szCs w:val="21"/>
              </w:rPr>
              <w:tab/>
            </w:r>
            <w:r>
              <w:rPr>
                <w:szCs w:val="21"/>
              </w:rPr>
              <w:t>&lt;value&gt;税款所属期起&lt;/value&gt;</w:t>
            </w:r>
          </w:p>
          <w:p>
            <w:pPr>
              <w:pStyle w:val="93"/>
              <w:ind w:firstLine="1260" w:firstLineChars="600"/>
              <w:rPr>
                <w:szCs w:val="21"/>
              </w:rPr>
            </w:pPr>
            <w:r>
              <w:rPr>
                <w:szCs w:val="21"/>
              </w:rPr>
              <w:tab/>
            </w:r>
            <w:r>
              <w:rPr>
                <w:szCs w:val="21"/>
              </w:rPr>
              <w:tab/>
            </w:r>
            <w:r>
              <w:rPr>
                <w:szCs w:val="21"/>
              </w:rPr>
              <w:tab/>
            </w:r>
            <w:r>
              <w:rPr>
                <w:szCs w:val="21"/>
              </w:rPr>
              <w:t>&lt;/paramList&gt;</w:t>
            </w:r>
          </w:p>
          <w:p>
            <w:pPr>
              <w:pStyle w:val="93"/>
              <w:ind w:firstLine="1260" w:firstLineChars="600"/>
              <w:rPr>
                <w:szCs w:val="21"/>
              </w:rPr>
            </w:pPr>
            <w:r>
              <w:rPr>
                <w:szCs w:val="21"/>
              </w:rPr>
              <w:tab/>
            </w:r>
            <w:r>
              <w:rPr>
                <w:szCs w:val="21"/>
              </w:rPr>
              <w:tab/>
            </w:r>
            <w:r>
              <w:rPr>
                <w:szCs w:val="21"/>
              </w:rPr>
              <w:tab/>
            </w:r>
            <w:r>
              <w:rPr>
                <w:szCs w:val="21"/>
              </w:rPr>
              <w:t>&lt;paramList&gt;</w:t>
            </w:r>
          </w:p>
          <w:p>
            <w:pPr>
              <w:pStyle w:val="93"/>
              <w:ind w:firstLine="1260" w:firstLineChars="600"/>
              <w:rPr>
                <w:szCs w:val="21"/>
              </w:rPr>
            </w:pPr>
            <w:r>
              <w:rPr>
                <w:szCs w:val="21"/>
              </w:rPr>
              <w:tab/>
            </w:r>
            <w:r>
              <w:rPr>
                <w:szCs w:val="21"/>
              </w:rPr>
              <w:tab/>
            </w:r>
            <w:r>
              <w:rPr>
                <w:szCs w:val="21"/>
              </w:rPr>
              <w:tab/>
            </w:r>
            <w:r>
              <w:rPr>
                <w:szCs w:val="21"/>
              </w:rPr>
              <w:tab/>
            </w:r>
            <w:r>
              <w:rPr>
                <w:szCs w:val="21"/>
              </w:rPr>
              <w:t>&lt;name&gt;SSSQZ&lt;/name&gt;</w:t>
            </w:r>
          </w:p>
          <w:p>
            <w:pPr>
              <w:pStyle w:val="93"/>
              <w:ind w:firstLine="1260" w:firstLineChars="600"/>
              <w:rPr>
                <w:szCs w:val="21"/>
              </w:rPr>
            </w:pPr>
            <w:r>
              <w:rPr>
                <w:szCs w:val="21"/>
              </w:rPr>
              <w:tab/>
            </w:r>
            <w:r>
              <w:rPr>
                <w:szCs w:val="21"/>
              </w:rPr>
              <w:tab/>
            </w:r>
            <w:r>
              <w:rPr>
                <w:szCs w:val="21"/>
              </w:rPr>
              <w:tab/>
            </w:r>
            <w:r>
              <w:rPr>
                <w:szCs w:val="21"/>
              </w:rPr>
              <w:tab/>
            </w:r>
            <w:r>
              <w:rPr>
                <w:szCs w:val="21"/>
              </w:rPr>
              <w:t>&lt;value&gt;税款所属期止&lt;/value&gt;</w:t>
            </w:r>
          </w:p>
          <w:p>
            <w:pPr>
              <w:pStyle w:val="93"/>
              <w:ind w:firstLine="1260" w:firstLineChars="600"/>
              <w:rPr>
                <w:szCs w:val="21"/>
              </w:rPr>
            </w:pPr>
            <w:r>
              <w:rPr>
                <w:szCs w:val="21"/>
              </w:rPr>
              <w:tab/>
            </w:r>
            <w:r>
              <w:rPr>
                <w:szCs w:val="21"/>
              </w:rPr>
              <w:tab/>
            </w:r>
            <w:r>
              <w:rPr>
                <w:szCs w:val="21"/>
              </w:rPr>
              <w:tab/>
            </w:r>
            <w:r>
              <w:rPr>
                <w:szCs w:val="21"/>
              </w:rPr>
              <w:t>&lt;/paramList&gt;</w:t>
            </w:r>
          </w:p>
          <w:p>
            <w:pPr>
              <w:pStyle w:val="93"/>
              <w:ind w:firstLine="1260" w:firstLineChars="600"/>
              <w:rPr>
                <w:szCs w:val="21"/>
              </w:rPr>
            </w:pPr>
            <w:r>
              <w:rPr>
                <w:szCs w:val="21"/>
              </w:rPr>
              <w:tab/>
            </w:r>
            <w:r>
              <w:rPr>
                <w:szCs w:val="21"/>
              </w:rPr>
              <w:tab/>
            </w:r>
            <w:r>
              <w:rPr>
                <w:szCs w:val="21"/>
              </w:rPr>
              <w:t>&lt;/subPackage&gt;&lt;paramList&gt;</w:t>
            </w:r>
          </w:p>
          <w:p>
            <w:pPr>
              <w:pStyle w:val="93"/>
              <w:rPr>
                <w:szCs w:val="21"/>
              </w:rPr>
            </w:pPr>
            <w:r>
              <w:rPr>
                <w:szCs w:val="21"/>
              </w:rPr>
              <w:tab/>
            </w:r>
            <w:r>
              <w:rPr>
                <w:szCs w:val="21"/>
              </w:rPr>
              <w:tab/>
            </w:r>
            <w:r>
              <w:rPr>
                <w:szCs w:val="21"/>
              </w:rPr>
              <w:tab/>
            </w:r>
            <w:r>
              <w:rPr>
                <w:szCs w:val="21"/>
              </w:rPr>
              <w:tab/>
            </w:r>
            <w:r>
              <w:rPr>
                <w:szCs w:val="21"/>
              </w:rPr>
              <w:t>&lt;name&gt;tgc&lt;/name&gt;</w:t>
            </w:r>
          </w:p>
          <w:p>
            <w:pPr>
              <w:pStyle w:val="93"/>
              <w:rPr>
                <w:color w:val="0000FF"/>
                <w:szCs w:val="21"/>
                <w:u w:val="single"/>
              </w:rPr>
            </w:pPr>
            <w:r>
              <w:rPr>
                <w:szCs w:val="21"/>
              </w:rPr>
              <w:tab/>
            </w:r>
            <w:r>
              <w:rPr>
                <w:szCs w:val="21"/>
              </w:rPr>
              <w:tab/>
            </w:r>
            <w:r>
              <w:rPr>
                <w:szCs w:val="21"/>
              </w:rPr>
              <w:tab/>
            </w:r>
            <w:r>
              <w:rPr>
                <w:szCs w:val="21"/>
              </w:rPr>
              <w:tab/>
            </w:r>
            <w:r>
              <w:rPr>
                <w:szCs w:val="21"/>
              </w:rPr>
              <w:t>&lt;value&gt; &lt;/value&gt;</w:t>
            </w:r>
          </w:p>
          <w:p>
            <w:pPr>
              <w:pStyle w:val="93"/>
              <w:rPr>
                <w:szCs w:val="21"/>
              </w:rPr>
            </w:pPr>
            <w:r>
              <w:rPr>
                <w:szCs w:val="21"/>
              </w:rPr>
              <w:tab/>
            </w:r>
            <w:r>
              <w:rPr>
                <w:szCs w:val="21"/>
              </w:rPr>
              <w:tab/>
            </w:r>
            <w:r>
              <w:rPr>
                <w:szCs w:val="21"/>
              </w:rPr>
              <w:tab/>
            </w:r>
            <w:r>
              <w:rPr>
                <w:szCs w:val="21"/>
              </w:rPr>
              <w:t>&lt;/paramList&gt;</w:t>
            </w:r>
          </w:p>
        </w:tc>
      </w:tr>
    </w:tbl>
    <w:p>
      <w:pPr>
        <w:pStyle w:val="3"/>
      </w:pPr>
    </w:p>
    <w:p>
      <w:pPr>
        <w:pStyle w:val="6"/>
      </w:pPr>
      <w:bookmarkStart w:id="38" w:name="_Toc520279664"/>
      <w:r>
        <w:rPr>
          <w:rFonts w:hint="eastAsia"/>
        </w:rPr>
        <w:t>数据格式</w:t>
      </w:r>
      <w:bookmarkEnd w:id="38"/>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6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ServiceID</w:t>
            </w:r>
          </w:p>
        </w:tc>
        <w:tc>
          <w:tcPr>
            <w:tcW w:w="6282" w:type="dxa"/>
          </w:tcPr>
          <w:p>
            <w:pPr>
              <w:jc w:val="left"/>
            </w:pPr>
            <w:r>
              <w:t>GD.YCSBD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与pdf合成的xml文件</w:t>
            </w:r>
          </w:p>
        </w:tc>
        <w:tc>
          <w:tcPr>
            <w:tcW w:w="6282" w:type="dxa"/>
          </w:tcPr>
          <w:p>
            <w:pPr>
              <w:jc w:val="left"/>
              <w:rPr>
                <w:color w:val="0000FF"/>
              </w:rPr>
            </w:pPr>
            <w:r>
              <w:rPr>
                <w:color w:val="0000FF"/>
              </w:rPr>
              <w:object>
                <v:shape id="_x0000_i1031" o:spt="75" type="#_x0000_t75" style="height:42.05pt;width:52.4pt;" o:ole="t" filled="f" o:preferrelative="t" stroked="f" coordsize="21600,21600">
                  <v:path/>
                  <v:fill on="f" focussize="0,0"/>
                  <v:stroke on="f" joinstyle="miter"/>
                  <v:imagedata r:id="rId27" o:title=""/>
                  <o:lock v:ext="edit" aspectratio="t"/>
                  <w10:wrap type="none"/>
                  <w10:anchorlock/>
                </v:shape>
                <o:OLEObject Type="Embed" ProgID="Package" ShapeID="_x0000_i1031" DrawAspect="Content" ObjectID="_1468075731" r:id="rId2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申报反馈结果文件</w:t>
            </w:r>
          </w:p>
        </w:tc>
        <w:tc>
          <w:tcPr>
            <w:tcW w:w="6282" w:type="dxa"/>
          </w:tcPr>
          <w:p>
            <w:pPr>
              <w:jc w:val="left"/>
            </w:pPr>
            <w:r>
              <w:object>
                <v:shape id="_x0000_i1032" o:spt="75" type="#_x0000_t75" style="height:42.05pt;width:287.4pt;" o:ole="t" filled="f" o:preferrelative="t" stroked="f" coordsize="21600,21600">
                  <v:path/>
                  <v:fill on="f" focussize="0,0"/>
                  <v:stroke on="f" joinstyle="miter"/>
                  <v:imagedata r:id="rId29" o:title=""/>
                  <o:lock v:ext="edit" aspectratio="t"/>
                  <w10:wrap type="none"/>
                  <w10:anchorlock/>
                </v:shape>
                <o:OLEObject Type="Embed" ProgID="Package" ShapeID="_x0000_i1032" DrawAspect="Content" ObjectID="_1468075732" r:id="rId2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rPr>
                <w:rFonts w:hint="eastAsia"/>
              </w:rPr>
              <w:t>备注</w:t>
            </w:r>
          </w:p>
        </w:tc>
        <w:tc>
          <w:tcPr>
            <w:tcW w:w="6282" w:type="dxa"/>
          </w:tcPr>
          <w:p>
            <w:pPr>
              <w:spacing w:line="300" w:lineRule="auto"/>
              <w:jc w:val="left"/>
              <w:rPr>
                <w:color w:val="FF0000"/>
              </w:rPr>
            </w:pPr>
          </w:p>
        </w:tc>
      </w:tr>
    </w:tbl>
    <w:p>
      <w:pPr>
        <w:pStyle w:val="3"/>
      </w:pPr>
    </w:p>
    <w:p>
      <w:pPr>
        <w:pStyle w:val="4"/>
      </w:pPr>
      <w:bookmarkStart w:id="39" w:name="_Toc520279665"/>
      <w:r>
        <w:rPr>
          <w:rFonts w:hint="eastAsia"/>
        </w:rPr>
        <w:t>申报</w:t>
      </w:r>
      <w:r>
        <w:t>结果</w:t>
      </w:r>
      <w:r>
        <w:rPr>
          <w:rFonts w:hint="eastAsia"/>
        </w:rPr>
        <w:t>查询（</w:t>
      </w:r>
      <w:r>
        <w:t>TB.SBJGCX</w:t>
      </w:r>
      <w:r>
        <w:rPr>
          <w:rFonts w:hint="eastAsia"/>
        </w:rPr>
        <w:t>）</w:t>
      </w:r>
      <w:bookmarkEnd w:id="39"/>
    </w:p>
    <w:p>
      <w:pPr>
        <w:pStyle w:val="6"/>
      </w:pPr>
      <w:bookmarkStart w:id="40" w:name="_Toc520279666"/>
      <w:r>
        <w:rPr>
          <w:rFonts w:hint="eastAsia"/>
        </w:rPr>
        <w:t>接口描述</w:t>
      </w:r>
      <w:bookmarkEnd w:id="40"/>
    </w:p>
    <w:tbl>
      <w:tblPr>
        <w:tblStyle w:val="49"/>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6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93"/>
            </w:pPr>
            <w:r>
              <w:rPr>
                <w:rFonts w:hint="eastAsia"/>
              </w:rPr>
              <w:t>服务提供方</w:t>
            </w:r>
          </w:p>
        </w:tc>
        <w:tc>
          <w:tcPr>
            <w:tcW w:w="6290" w:type="dxa"/>
          </w:tcPr>
          <w:p>
            <w:pPr>
              <w:pStyle w:val="93"/>
            </w:pPr>
            <w:r>
              <w:rPr>
                <w:rFonts w:hint="eastAsia"/>
              </w:rPr>
              <w:t>应用接入平台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93"/>
            </w:pPr>
            <w:r>
              <w:rPr>
                <w:rFonts w:hint="eastAsia"/>
              </w:rPr>
              <w:t>功能描述</w:t>
            </w:r>
          </w:p>
        </w:tc>
        <w:tc>
          <w:tcPr>
            <w:tcW w:w="6290" w:type="dxa"/>
          </w:tcPr>
          <w:p>
            <w:pPr>
              <w:pStyle w:val="93"/>
            </w:pPr>
            <w:r>
              <w:rPr>
                <w:rFonts w:hint="eastAsia"/>
              </w:rPr>
              <w:t>申报</w:t>
            </w:r>
            <w:r>
              <w:t>结果查询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93"/>
            </w:pPr>
            <w:r>
              <w:rPr>
                <w:rFonts w:hint="eastAsia"/>
              </w:rPr>
              <w:t>服务编码（英文）</w:t>
            </w:r>
          </w:p>
        </w:tc>
        <w:tc>
          <w:tcPr>
            <w:tcW w:w="6290" w:type="dxa"/>
          </w:tcPr>
          <w:p>
            <w:pPr>
              <w:pStyle w:val="93"/>
            </w:pPr>
            <w:r>
              <w:t>TB.SBJGCX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40" w:type="dxa"/>
          </w:tcPr>
          <w:p>
            <w:pPr>
              <w:pStyle w:val="93"/>
            </w:pPr>
            <w:r>
              <w:rPr>
                <w:rFonts w:hint="eastAsia"/>
              </w:rPr>
              <w:t>服务名称（中文）</w:t>
            </w:r>
          </w:p>
        </w:tc>
        <w:tc>
          <w:tcPr>
            <w:tcW w:w="6290" w:type="dxa"/>
          </w:tcPr>
          <w:p>
            <w:pPr>
              <w:pStyle w:val="93"/>
            </w:pPr>
            <w:r>
              <w:rPr>
                <w:rFonts w:hint="eastAsia"/>
              </w:rPr>
              <w:t>申报</w:t>
            </w:r>
            <w:r>
              <w:t>结果</w:t>
            </w:r>
            <w:r>
              <w:rPr>
                <w:rFonts w:hint="eastAsia"/>
              </w:rPr>
              <w:t>同步</w:t>
            </w:r>
            <w:r>
              <w:t>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93"/>
            </w:pPr>
            <w:r>
              <w:rPr>
                <w:rFonts w:hint="eastAsia"/>
              </w:rPr>
              <w:t>应用接口编号</w:t>
            </w:r>
          </w:p>
        </w:tc>
        <w:tc>
          <w:tcPr>
            <w:tcW w:w="6290" w:type="dxa"/>
          </w:tcPr>
          <w:p>
            <w:pPr>
              <w:pStyle w:val="93"/>
            </w:pPr>
            <w:r>
              <w:rPr>
                <w:rFonts w:hint="eastAsia"/>
              </w:rPr>
              <w:t>申报</w:t>
            </w:r>
            <w:r>
              <w:t>结果</w:t>
            </w:r>
            <w:r>
              <w:rPr>
                <w:rFonts w:hint="eastAsia"/>
              </w:rPr>
              <w:t>同步</w:t>
            </w:r>
            <w:r>
              <w:t>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93"/>
            </w:pPr>
            <w:r>
              <w:rPr>
                <w:rFonts w:hint="eastAsia"/>
              </w:rPr>
              <w:t>服务消费方</w:t>
            </w:r>
          </w:p>
        </w:tc>
        <w:tc>
          <w:tcPr>
            <w:tcW w:w="6290" w:type="dxa"/>
          </w:tcPr>
          <w:p>
            <w:pPr>
              <w:pStyle w:val="93"/>
            </w:pPr>
            <w:r>
              <w:rPr>
                <w:rFonts w:hint="eastAsia"/>
              </w:rPr>
              <w:t>第三方涉企软件</w:t>
            </w:r>
            <w: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93"/>
            </w:pPr>
            <w:r>
              <w:rPr>
                <w:rFonts w:hint="eastAsia"/>
              </w:rPr>
              <w:t>报文XSD文件</w:t>
            </w:r>
          </w:p>
        </w:tc>
        <w:tc>
          <w:tcPr>
            <w:tcW w:w="6290" w:type="dxa"/>
          </w:tcPr>
          <w:p>
            <w:pPr>
              <w:autoSpaceDE w:val="0"/>
              <w:autoSpaceDN w:val="0"/>
              <w:adjustRightInd w:val="0"/>
              <w:spacing w:line="240" w:lineRule="auto"/>
              <w:jc w:val="left"/>
              <w:rPr>
                <w:rFonts w:ascii="Consolas" w:hAnsi="Consolas" w:cs="Consolas"/>
                <w:kern w:val="0"/>
                <w:sz w:val="18"/>
                <w:szCs w:val="18"/>
              </w:rPr>
            </w:pPr>
            <w:r>
              <w:rPr>
                <w:rFonts w:hint="eastAsia"/>
                <w:szCs w:val="21"/>
              </w:rPr>
              <w:t>请求报文：</w:t>
            </w:r>
            <w:r>
              <w:rPr>
                <w:rFonts w:ascii="Times New Roman" w:hAnsi="Times New Roman" w:cs="宋体"/>
                <w:sz w:val="21"/>
                <w:szCs w:val="20"/>
              </w:rPr>
              <w:t>TaxMLBw_HXZG_SB_00494_Request_V1.0.xsd</w:t>
            </w:r>
          </w:p>
          <w:p>
            <w:pPr>
              <w:jc w:val="left"/>
              <w:rPr>
                <w:rFonts w:ascii="Times New Roman" w:hAnsi="Times New Roman" w:cs="宋体"/>
                <w:sz w:val="21"/>
                <w:szCs w:val="20"/>
              </w:rPr>
            </w:pPr>
            <w:r>
              <w:rPr>
                <w:rFonts w:hint="eastAsia"/>
                <w:szCs w:val="21"/>
              </w:rPr>
              <w:t>返回业务报文：</w:t>
            </w:r>
            <w:r>
              <w:rPr>
                <w:rFonts w:ascii="Times New Roman" w:hAnsi="Times New Roman" w:cs="宋体"/>
                <w:sz w:val="21"/>
                <w:szCs w:val="20"/>
              </w:rPr>
              <w:t>TaxMLBw_HXZG_SB_00494_Response_V1.0.xsd</w:t>
            </w:r>
          </w:p>
          <w:p>
            <w:pPr>
              <w:jc w:val="left"/>
            </w:pPr>
            <w:r>
              <w:object>
                <v:shape id="_x0000_i1033" o:spt="75" type="#_x0000_t75" style="height:41.45pt;width:107.15pt;" o:ole="t" filled="f" o:preferrelative="t" stroked="f" coordsize="21600,21600">
                  <v:path/>
                  <v:fill on="f" focussize="0,0"/>
                  <v:stroke on="f" joinstyle="miter"/>
                  <v:imagedata r:id="rId31" o:title=""/>
                  <o:lock v:ext="edit" aspectratio="t"/>
                  <w10:wrap type="none"/>
                  <w10:anchorlock/>
                </v:shape>
                <o:OLEObject Type="Embed" ProgID="Package" ShapeID="_x0000_i1033" DrawAspect="Content" ObjectID="_1468075733" r:id="rId30">
                  <o:LockedField>false</o:LockedField>
                </o:OLEObject>
              </w:object>
            </w:r>
          </w:p>
        </w:tc>
      </w:tr>
    </w:tbl>
    <w:p>
      <w:pPr>
        <w:pStyle w:val="3"/>
      </w:pPr>
    </w:p>
    <w:p>
      <w:pPr>
        <w:pStyle w:val="6"/>
      </w:pPr>
      <w:bookmarkStart w:id="41" w:name="_Toc520279667"/>
      <w:r>
        <w:rPr>
          <w:rFonts w:hint="eastAsia"/>
        </w:rPr>
        <w:t>数据格式</w:t>
      </w:r>
      <w:bookmarkEnd w:id="41"/>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6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ServiceID</w:t>
            </w:r>
          </w:p>
        </w:tc>
        <w:tc>
          <w:tcPr>
            <w:tcW w:w="6282" w:type="dxa"/>
          </w:tcPr>
          <w:p>
            <w:pPr>
              <w:jc w:val="left"/>
            </w:pPr>
            <w:r>
              <w:t>TB.SBJGCX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R</w:t>
            </w:r>
            <w:r>
              <w:rPr>
                <w:rFonts w:hint="eastAsia"/>
              </w:rPr>
              <w:t>equest</w:t>
            </w:r>
          </w:p>
        </w:tc>
        <w:tc>
          <w:tcPr>
            <w:tcW w:w="6282" w:type="dxa"/>
          </w:tcPr>
          <w:p>
            <w:pPr>
              <w:jc w:val="left"/>
              <w:rPr>
                <w:color w:val="0000FF"/>
              </w:rPr>
            </w:pPr>
            <w:r>
              <w:rPr>
                <w:color w:val="0000FF"/>
              </w:rPr>
              <w:object>
                <v:shape id="_x0000_i1034" o:spt="75" type="#_x0000_t75" style="height:41.45pt;width:245.4pt;" o:ole="t" filled="f" o:preferrelative="t" stroked="f" coordsize="21600,21600">
                  <v:path/>
                  <v:fill on="f" focussize="0,0"/>
                  <v:stroke on="f" joinstyle="miter"/>
                  <v:imagedata r:id="rId33" o:title=""/>
                  <o:lock v:ext="edit" aspectratio="t"/>
                  <w10:wrap type="none"/>
                  <w10:anchorlock/>
                </v:shape>
                <o:OLEObject Type="Embed" ProgID="Package" ShapeID="_x0000_i1034" DrawAspect="Content" ObjectID="_1468075734" r:id="rId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t>R</w:t>
            </w:r>
            <w:r>
              <w:rPr>
                <w:rFonts w:hint="eastAsia"/>
              </w:rPr>
              <w:t>esponse</w:t>
            </w:r>
          </w:p>
        </w:tc>
        <w:tc>
          <w:tcPr>
            <w:tcW w:w="6282" w:type="dxa"/>
          </w:tcPr>
          <w:p>
            <w:pPr>
              <w:jc w:val="left"/>
            </w:pPr>
            <w:r>
              <w:object>
                <v:shape id="_x0000_i1035" o:spt="75" type="#_x0000_t75" style="height:41.45pt;width:251.15pt;" o:ole="t" filled="f" o:preferrelative="t" stroked="f" coordsize="21600,21600">
                  <v:path/>
                  <v:fill on="f" focussize="0,0"/>
                  <v:stroke on="f" joinstyle="miter"/>
                  <v:imagedata r:id="rId35" o:title=""/>
                  <o:lock v:ext="edit" aspectratio="t"/>
                  <w10:wrap type="none"/>
                  <w10:anchorlock/>
                </v:shape>
                <o:OLEObject Type="Embed" ProgID="Package" ShapeID="_x0000_i1035" DrawAspect="Content" ObjectID="_1468075735" r:id="rId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jc w:val="left"/>
            </w:pPr>
            <w:r>
              <w:rPr>
                <w:rFonts w:hint="eastAsia"/>
              </w:rPr>
              <w:t>备注</w:t>
            </w:r>
          </w:p>
        </w:tc>
        <w:tc>
          <w:tcPr>
            <w:tcW w:w="6282" w:type="dxa"/>
          </w:tcPr>
          <w:p>
            <w:pPr>
              <w:spacing w:line="300" w:lineRule="auto"/>
              <w:jc w:val="left"/>
            </w:pPr>
          </w:p>
        </w:tc>
      </w:tr>
    </w:tbl>
    <w:p>
      <w:pPr>
        <w:pStyle w:val="3"/>
      </w:pPr>
    </w:p>
    <w:sectPr>
      <w:headerReference r:id="rId3" w:type="default"/>
      <w:pgSz w:w="11906" w:h="16838"/>
      <w:pgMar w:top="1440" w:right="1797" w:bottom="1440" w:left="1797" w:header="851" w:footer="992" w:gutter="0"/>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Verdana">
    <w:panose1 w:val="020B0604030504040204"/>
    <w:charset w:val="00"/>
    <w:family w:val="swiss"/>
    <w:pitch w:val="default"/>
    <w:sig w:usb0="00000287" w:usb1="00000000"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spacing w:before="48" w:beforeLines="0" w:after="48" w:afterLine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pStyle w:val="6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00000002"/>
    <w:multiLevelType w:val="multilevel"/>
    <w:tmpl w:val="00000002"/>
    <w:lvl w:ilvl="0" w:tentative="0">
      <w:start w:val="1"/>
      <w:numFmt w:val="decimal"/>
      <w:pStyle w:val="83"/>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3"/>
    <w:multiLevelType w:val="multilevel"/>
    <w:tmpl w:val="00000003"/>
    <w:lvl w:ilvl="0" w:tentative="0">
      <w:start w:val="1"/>
      <w:numFmt w:val="decimal"/>
      <w:pStyle w:val="59"/>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00000004"/>
    <w:multiLevelType w:val="multilevel"/>
    <w:tmpl w:val="00000004"/>
    <w:lvl w:ilvl="0" w:tentative="0">
      <w:start w:val="1"/>
      <w:numFmt w:val="decimal"/>
      <w:pStyle w:val="72"/>
      <w:lvlText w:val="%1)"/>
      <w:lvlJc w:val="left"/>
      <w:pPr>
        <w:ind w:left="1320" w:hanging="84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05"/>
    <w:multiLevelType w:val="multilevel"/>
    <w:tmpl w:val="00000005"/>
    <w:lvl w:ilvl="0" w:tentative="0">
      <w:start w:val="1"/>
      <w:numFmt w:val="decimal"/>
      <w:pStyle w:val="89"/>
      <w:lvlText w:val="%1、"/>
      <w:lvlJc w:val="left"/>
      <w:pPr>
        <w:ind w:left="1320" w:hanging="84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0000006"/>
    <w:multiLevelType w:val="multilevel"/>
    <w:tmpl w:val="00000006"/>
    <w:lvl w:ilvl="0" w:tentative="0">
      <w:start w:val="1"/>
      <w:numFmt w:val="bullet"/>
      <w:pStyle w:val="7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000000B"/>
    <w:multiLevelType w:val="multilevel"/>
    <w:tmpl w:val="0000000B"/>
    <w:lvl w:ilvl="0" w:tentative="0">
      <w:start w:val="1"/>
      <w:numFmt w:val="decimal"/>
      <w:pStyle w:val="191"/>
      <w:lvlText w:val="%1."/>
      <w:lvlJc w:val="left"/>
      <w:pPr>
        <w:tabs>
          <w:tab w:val="left" w:pos="425"/>
        </w:tabs>
        <w:ind w:left="425" w:hanging="425"/>
      </w:pPr>
      <w:rPr>
        <w:rFonts w:hint="default" w:ascii="宋体" w:hAnsi="宋体" w:eastAsia="宋体"/>
      </w:rPr>
    </w:lvl>
    <w:lvl w:ilvl="1" w:tentative="0">
      <w:start w:val="1"/>
      <w:numFmt w:val="decimal"/>
      <w:lvlText w:val="%1.%2."/>
      <w:lvlJc w:val="left"/>
      <w:pPr>
        <w:tabs>
          <w:tab w:val="left" w:pos="567"/>
        </w:tabs>
        <w:ind w:left="567" w:hanging="567"/>
      </w:pPr>
      <w:rPr>
        <w:rFonts w:hint="default"/>
      </w:rPr>
    </w:lvl>
    <w:lvl w:ilvl="2" w:tentative="0">
      <w:start w:val="1"/>
      <w:numFmt w:val="decimal"/>
      <w:lvlText w:val="%1.%2.%3."/>
      <w:lvlJc w:val="left"/>
      <w:pPr>
        <w:tabs>
          <w:tab w:val="left" w:pos="709"/>
        </w:tabs>
        <w:ind w:left="709" w:hanging="709"/>
      </w:pPr>
      <w:rPr>
        <w:rFonts w:hint="default" w:ascii="宋体" w:hAnsi="宋体" w:eastAsia="宋体"/>
      </w:rPr>
    </w:lvl>
    <w:lvl w:ilvl="3" w:tentative="0">
      <w:start w:val="1"/>
      <w:numFmt w:val="decimal"/>
      <w:lvlText w:val="%1.%2.%3.%4."/>
      <w:lvlJc w:val="left"/>
      <w:pPr>
        <w:tabs>
          <w:tab w:val="left" w:pos="850"/>
        </w:tabs>
        <w:ind w:left="850" w:hanging="850"/>
      </w:pPr>
      <w:rPr>
        <w:rFonts w:hint="default"/>
      </w:rPr>
    </w:lvl>
    <w:lvl w:ilvl="4" w:tentative="0">
      <w:start w:val="1"/>
      <w:numFmt w:val="decimal"/>
      <w:lvlText w:val="%1.%2.%3.%4.%5."/>
      <w:lvlJc w:val="left"/>
      <w:pPr>
        <w:tabs>
          <w:tab w:val="left" w:pos="991"/>
        </w:tabs>
        <w:ind w:left="991" w:hanging="991"/>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5"/>
        </w:tabs>
        <w:ind w:left="1275" w:hanging="1275"/>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8"/>
        </w:tabs>
        <w:ind w:left="1558" w:hanging="1558"/>
      </w:pPr>
      <w:rPr>
        <w:rFonts w:hint="default"/>
      </w:rPr>
    </w:lvl>
  </w:abstractNum>
  <w:abstractNum w:abstractNumId="7">
    <w:nsid w:val="00000011"/>
    <w:multiLevelType w:val="multilevel"/>
    <w:tmpl w:val="00000011"/>
    <w:lvl w:ilvl="0" w:tentative="0">
      <w:start w:val="1"/>
      <w:numFmt w:val="chineseCountingThousand"/>
      <w:pStyle w:val="8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2"/>
    <w:multiLevelType w:val="multilevel"/>
    <w:tmpl w:val="00000012"/>
    <w:lvl w:ilvl="0" w:tentative="0">
      <w:start w:val="1"/>
      <w:numFmt w:val="decimal"/>
      <w:pStyle w:val="54"/>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3"/>
    <w:multiLevelType w:val="multilevel"/>
    <w:tmpl w:val="00000013"/>
    <w:lvl w:ilvl="0" w:tentative="0">
      <w:start w:val="1"/>
      <w:numFmt w:val="bullet"/>
      <w:pStyle w:val="52"/>
      <w:lvlText w:val=""/>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00000014"/>
    <w:multiLevelType w:val="multilevel"/>
    <w:tmpl w:val="00000014"/>
    <w:lvl w:ilvl="0" w:tentative="0">
      <w:start w:val="1"/>
      <w:numFmt w:val="decimal"/>
      <w:pStyle w:val="8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5"/>
    <w:multiLevelType w:val="multilevel"/>
    <w:tmpl w:val="00000015"/>
    <w:lvl w:ilvl="0" w:tentative="0">
      <w:start w:val="1"/>
      <w:numFmt w:val="chineseCountingThousand"/>
      <w:pStyle w:val="70"/>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0000017"/>
    <w:multiLevelType w:val="multilevel"/>
    <w:tmpl w:val="00000017"/>
    <w:lvl w:ilvl="0" w:tentative="0">
      <w:start w:val="1"/>
      <w:numFmt w:val="bullet"/>
      <w:pStyle w:val="8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00000018"/>
    <w:multiLevelType w:val="multilevel"/>
    <w:tmpl w:val="00000018"/>
    <w:lvl w:ilvl="0" w:tentative="0">
      <w:start w:val="1"/>
      <w:numFmt w:val="bullet"/>
      <w:pStyle w:val="8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00000019"/>
    <w:multiLevelType w:val="multilevel"/>
    <w:tmpl w:val="00000019"/>
    <w:lvl w:ilvl="0" w:tentative="0">
      <w:start w:val="1"/>
      <w:numFmt w:val="bullet"/>
      <w:pStyle w:val="53"/>
      <w:lvlText w:val=""/>
      <w:lvlJc w:val="left"/>
      <w:pPr>
        <w:ind w:left="1380" w:hanging="420"/>
      </w:pPr>
      <w:rPr>
        <w:rFonts w:hint="default" w:ascii="Wingdings" w:hAnsi="Wingdings"/>
      </w:rPr>
    </w:lvl>
    <w:lvl w:ilvl="1" w:tentative="0">
      <w:start w:val="1"/>
      <w:numFmt w:val="bullet"/>
      <w:lvlText w:val=""/>
      <w:lvlJc w:val="left"/>
      <w:pPr>
        <w:ind w:left="1800" w:hanging="420"/>
      </w:pPr>
      <w:rPr>
        <w:rFonts w:hint="default" w:ascii="Wingdings" w:hAnsi="Wingdings"/>
      </w:rPr>
    </w:lvl>
    <w:lvl w:ilvl="2" w:tentative="0">
      <w:start w:val="1"/>
      <w:numFmt w:val="bullet"/>
      <w:pStyle w:val="68"/>
      <w:lvlText w:val=""/>
      <w:lvlJc w:val="left"/>
      <w:pPr>
        <w:ind w:left="2220" w:hanging="420"/>
      </w:pPr>
      <w:rPr>
        <w:rFonts w:hint="default" w:ascii="Wingdings" w:hAnsi="Wingdings"/>
      </w:rPr>
    </w:lvl>
    <w:lvl w:ilvl="3" w:tentative="0">
      <w:start w:val="1"/>
      <w:numFmt w:val="bullet"/>
      <w:lvlText w:val=""/>
      <w:lvlJc w:val="left"/>
      <w:pPr>
        <w:ind w:left="2640" w:hanging="420"/>
      </w:pPr>
      <w:rPr>
        <w:rFonts w:hint="default" w:ascii="Wingdings" w:hAnsi="Wingdings"/>
      </w:rPr>
    </w:lvl>
    <w:lvl w:ilvl="4" w:tentative="0">
      <w:start w:val="1"/>
      <w:numFmt w:val="bullet"/>
      <w:lvlText w:val=""/>
      <w:lvlJc w:val="left"/>
      <w:pPr>
        <w:ind w:left="3060" w:hanging="420"/>
      </w:pPr>
      <w:rPr>
        <w:rFonts w:hint="default" w:ascii="Wingdings" w:hAnsi="Wingdings"/>
      </w:rPr>
    </w:lvl>
    <w:lvl w:ilvl="5" w:tentative="0">
      <w:start w:val="1"/>
      <w:numFmt w:val="bullet"/>
      <w:lvlText w:val=""/>
      <w:lvlJc w:val="left"/>
      <w:pPr>
        <w:ind w:left="3480" w:hanging="420"/>
      </w:pPr>
      <w:rPr>
        <w:rFonts w:hint="default" w:ascii="Wingdings" w:hAnsi="Wingdings"/>
      </w:rPr>
    </w:lvl>
    <w:lvl w:ilvl="6" w:tentative="0">
      <w:start w:val="1"/>
      <w:numFmt w:val="bullet"/>
      <w:lvlText w:val=""/>
      <w:lvlJc w:val="left"/>
      <w:pPr>
        <w:ind w:left="3900" w:hanging="420"/>
      </w:pPr>
      <w:rPr>
        <w:rFonts w:hint="default" w:ascii="Wingdings" w:hAnsi="Wingdings"/>
      </w:rPr>
    </w:lvl>
    <w:lvl w:ilvl="7" w:tentative="0">
      <w:start w:val="1"/>
      <w:numFmt w:val="bullet"/>
      <w:lvlText w:val=""/>
      <w:lvlJc w:val="left"/>
      <w:pPr>
        <w:ind w:left="4320" w:hanging="420"/>
      </w:pPr>
      <w:rPr>
        <w:rFonts w:hint="default" w:ascii="Wingdings" w:hAnsi="Wingdings"/>
      </w:rPr>
    </w:lvl>
    <w:lvl w:ilvl="8" w:tentative="0">
      <w:start w:val="1"/>
      <w:numFmt w:val="bullet"/>
      <w:lvlText w:val=""/>
      <w:lvlJc w:val="left"/>
      <w:pPr>
        <w:ind w:left="4740" w:hanging="420"/>
      </w:pPr>
      <w:rPr>
        <w:rFonts w:hint="default" w:ascii="Wingdings" w:hAnsi="Wingdings"/>
      </w:rPr>
    </w:lvl>
  </w:abstractNum>
  <w:abstractNum w:abstractNumId="15">
    <w:nsid w:val="1C692E8A"/>
    <w:multiLevelType w:val="multilevel"/>
    <w:tmpl w:val="1C692E8A"/>
    <w:lvl w:ilvl="0" w:tentative="0">
      <w:start w:val="1"/>
      <w:numFmt w:val="decimal"/>
      <w:pStyle w:val="123"/>
      <w:lvlText w:val="表%1.  "/>
      <w:lvlJc w:val="left"/>
      <w:pPr>
        <w:tabs>
          <w:tab w:val="left" w:pos="0"/>
        </w:tabs>
        <w:ind w:left="0" w:firstLine="0"/>
      </w:pPr>
      <w:rPr>
        <w:rFonts w:hint="eastAsia"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25D2D22"/>
    <w:multiLevelType w:val="multilevel"/>
    <w:tmpl w:val="425D2D22"/>
    <w:lvl w:ilvl="0" w:tentative="0">
      <w:start w:val="1"/>
      <w:numFmt w:val="decimal"/>
      <w:pStyle w:val="2"/>
      <w:lvlText w:val="%1"/>
      <w:lvlJc w:val="left"/>
      <w:pPr>
        <w:ind w:left="432" w:hanging="432"/>
      </w:pPr>
      <w:rPr>
        <w:rFonts w:hint="eastAsia"/>
        <w:bCs w:val="0"/>
        <w:i w:val="0"/>
        <w:iCs w:val="0"/>
        <w:caps w:val="0"/>
        <w:smallCaps w:val="0"/>
        <w:strike w:val="0"/>
        <w:dstrike w:val="0"/>
        <w:color w:val="000000"/>
        <w:spacing w:val="0"/>
        <w:position w:val="0"/>
        <w:u w:val="none"/>
      </w:rPr>
    </w:lvl>
    <w:lvl w:ilvl="1" w:tentative="0">
      <w:start w:val="1"/>
      <w:numFmt w:val="decimal"/>
      <w:pStyle w:val="4"/>
      <w:lvlText w:val="%1.%2"/>
      <w:lvlJc w:val="left"/>
      <w:pPr>
        <w:ind w:left="576" w:hanging="576"/>
      </w:pPr>
      <w:rPr>
        <w:rFonts w:hint="eastAsia"/>
      </w:rPr>
    </w:lvl>
    <w:lvl w:ilvl="2" w:tentative="0">
      <w:start w:val="1"/>
      <w:numFmt w:val="decimal"/>
      <w:pStyle w:val="5"/>
      <w:lvlText w:val="%1.%2.%3"/>
      <w:lvlJc w:val="left"/>
      <w:pPr>
        <w:ind w:left="720" w:hanging="720"/>
      </w:pPr>
      <w:rPr>
        <w:bCs w:val="0"/>
        <w:i w:val="0"/>
        <w:iCs w:val="0"/>
        <w:caps w:val="0"/>
        <w:smallCaps w:val="0"/>
        <w:strike w:val="0"/>
        <w:dstrike w:val="0"/>
        <w:color w:val="000000"/>
        <w:spacing w:val="0"/>
        <w:position w:val="0"/>
        <w:u w:val="none"/>
        <w14:shadow w14:blurRad="0" w14:dist="0" w14:dir="0" w14:sx="0" w14:sy="0" w14:kx="0" w14:ky="0" w14:algn="none">
          <w14:srgbClr w14:val="000000"/>
        </w14:shadow>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17">
    <w:nsid w:val="46806F7D"/>
    <w:multiLevelType w:val="multilevel"/>
    <w:tmpl w:val="46806F7D"/>
    <w:lvl w:ilvl="0" w:tentative="0">
      <w:start w:val="1"/>
      <w:numFmt w:val="none"/>
      <w:pStyle w:val="154"/>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F302902"/>
    <w:multiLevelType w:val="multilevel"/>
    <w:tmpl w:val="4F302902"/>
    <w:lvl w:ilvl="0" w:tentative="0">
      <w:start w:val="1"/>
      <w:numFmt w:val="none"/>
      <w:pStyle w:val="153"/>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6350366A"/>
    <w:multiLevelType w:val="multilevel"/>
    <w:tmpl w:val="6350366A"/>
    <w:lvl w:ilvl="0" w:tentative="0">
      <w:start w:val="1"/>
      <w:numFmt w:val="none"/>
      <w:pStyle w:val="156"/>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2"/>
      <w:suff w:val="nothing"/>
      <w:lvlText w:val="%1.%2　"/>
      <w:lvlJc w:val="left"/>
      <w:pPr>
        <w:ind w:left="0" w:firstLine="0"/>
      </w:pPr>
      <w:rPr>
        <w:rFonts w:hint="eastAsia" w:ascii="黑体" w:hAnsi="Times New Roman" w:eastAsia="黑体"/>
        <w:b w:val="0"/>
        <w:i w:val="0"/>
        <w:spacing w:val="0"/>
        <w:w w:val="100"/>
        <w:kern w:val="21"/>
        <w:sz w:val="21"/>
      </w:rPr>
    </w:lvl>
    <w:lvl w:ilvl="2" w:tentative="0">
      <w:start w:val="1"/>
      <w:numFmt w:val="decimal"/>
      <w:pStyle w:val="173"/>
      <w:suff w:val="nothing"/>
      <w:lvlText w:val="%1.%2.%3　"/>
      <w:lvlJc w:val="left"/>
      <w:pPr>
        <w:ind w:left="0" w:firstLine="0"/>
      </w:pPr>
      <w:rPr>
        <w:rFonts w:hint="eastAsia" w:ascii="黑体" w:hAnsi="Times New Roman" w:eastAsia="黑体"/>
        <w:b w:val="0"/>
        <w:i w:val="0"/>
        <w:sz w:val="21"/>
      </w:rPr>
    </w:lvl>
    <w:lvl w:ilvl="3" w:tentative="0">
      <w:start w:val="1"/>
      <w:numFmt w:val="decimal"/>
      <w:pStyle w:val="174"/>
      <w:suff w:val="nothing"/>
      <w:lvlText w:val="%1.%2.%3.%4　"/>
      <w:lvlJc w:val="left"/>
      <w:pPr>
        <w:ind w:left="0" w:firstLine="0"/>
      </w:pPr>
      <w:rPr>
        <w:rFonts w:hint="eastAsia" w:ascii="黑体" w:hAnsi="Times New Roman" w:eastAsia="黑体"/>
        <w:b w:val="0"/>
        <w:i w:val="0"/>
        <w:sz w:val="21"/>
      </w:rPr>
    </w:lvl>
    <w:lvl w:ilvl="4" w:tentative="0">
      <w:start w:val="1"/>
      <w:numFmt w:val="decimal"/>
      <w:pStyle w:val="175"/>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1">
    <w:nsid w:val="6CEA2025"/>
    <w:multiLevelType w:val="multilevel"/>
    <w:tmpl w:val="6CEA2025"/>
    <w:lvl w:ilvl="0" w:tentative="0">
      <w:start w:val="1"/>
      <w:numFmt w:val="none"/>
      <w:pStyle w:val="105"/>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108"/>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1155"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76933334"/>
    <w:multiLevelType w:val="multilevel"/>
    <w:tmpl w:val="76933334"/>
    <w:lvl w:ilvl="0" w:tentative="0">
      <w:start w:val="1"/>
      <w:numFmt w:val="none"/>
      <w:pStyle w:val="15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6"/>
  </w:num>
  <w:num w:numId="2">
    <w:abstractNumId w:val="9"/>
  </w:num>
  <w:num w:numId="3">
    <w:abstractNumId w:val="14"/>
  </w:num>
  <w:num w:numId="4">
    <w:abstractNumId w:val="8"/>
  </w:num>
  <w:num w:numId="5">
    <w:abstractNumId w:val="2"/>
  </w:num>
  <w:num w:numId="6">
    <w:abstractNumId w:val="0"/>
  </w:num>
  <w:num w:numId="7">
    <w:abstractNumId w:val="11"/>
  </w:num>
  <w:num w:numId="8">
    <w:abstractNumId w:val="3"/>
  </w:num>
  <w:num w:numId="9">
    <w:abstractNumId w:val="5"/>
  </w:num>
  <w:num w:numId="10">
    <w:abstractNumId w:val="10"/>
  </w:num>
  <w:num w:numId="11">
    <w:abstractNumId w:val="1"/>
  </w:num>
  <w:num w:numId="12">
    <w:abstractNumId w:val="7"/>
  </w:num>
  <w:num w:numId="13">
    <w:abstractNumId w:val="13"/>
  </w:num>
  <w:num w:numId="14">
    <w:abstractNumId w:val="12"/>
  </w:num>
  <w:num w:numId="15">
    <w:abstractNumId w:val="4"/>
  </w:num>
  <w:num w:numId="16">
    <w:abstractNumId w:val="21"/>
  </w:num>
  <w:num w:numId="17">
    <w:abstractNumId w:val="15"/>
  </w:num>
  <w:num w:numId="18">
    <w:abstractNumId w:val="18"/>
  </w:num>
  <w:num w:numId="19">
    <w:abstractNumId w:val="17"/>
  </w:num>
  <w:num w:numId="20">
    <w:abstractNumId w:val="22"/>
  </w:num>
  <w:num w:numId="21">
    <w:abstractNumId w:val="19"/>
  </w:num>
  <w:num w:numId="22">
    <w:abstractNumId w:val="2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hideGrammaticalErrors/>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76"/>
    <w:rsid w:val="00001F3D"/>
    <w:rsid w:val="0000322A"/>
    <w:rsid w:val="0000330F"/>
    <w:rsid w:val="000038C9"/>
    <w:rsid w:val="000044CE"/>
    <w:rsid w:val="00004C46"/>
    <w:rsid w:val="00004D94"/>
    <w:rsid w:val="0000512F"/>
    <w:rsid w:val="0000558A"/>
    <w:rsid w:val="00005853"/>
    <w:rsid w:val="00005E66"/>
    <w:rsid w:val="00006E66"/>
    <w:rsid w:val="000072FE"/>
    <w:rsid w:val="00007738"/>
    <w:rsid w:val="0001196F"/>
    <w:rsid w:val="00011B11"/>
    <w:rsid w:val="000132FB"/>
    <w:rsid w:val="00013E5D"/>
    <w:rsid w:val="000142D3"/>
    <w:rsid w:val="0001456C"/>
    <w:rsid w:val="00016799"/>
    <w:rsid w:val="00016F75"/>
    <w:rsid w:val="000175BF"/>
    <w:rsid w:val="00020535"/>
    <w:rsid w:val="00021F2C"/>
    <w:rsid w:val="00023DF7"/>
    <w:rsid w:val="00024A3D"/>
    <w:rsid w:val="00025391"/>
    <w:rsid w:val="000253A8"/>
    <w:rsid w:val="000268DA"/>
    <w:rsid w:val="0002690B"/>
    <w:rsid w:val="0002692E"/>
    <w:rsid w:val="00027BD9"/>
    <w:rsid w:val="000323C9"/>
    <w:rsid w:val="00032C8A"/>
    <w:rsid w:val="00033BA7"/>
    <w:rsid w:val="0003508D"/>
    <w:rsid w:val="00035803"/>
    <w:rsid w:val="00036F0C"/>
    <w:rsid w:val="00037824"/>
    <w:rsid w:val="00042CBE"/>
    <w:rsid w:val="00044485"/>
    <w:rsid w:val="00047271"/>
    <w:rsid w:val="00047E4E"/>
    <w:rsid w:val="00050192"/>
    <w:rsid w:val="0005019F"/>
    <w:rsid w:val="00050676"/>
    <w:rsid w:val="00050806"/>
    <w:rsid w:val="00051A83"/>
    <w:rsid w:val="00052E27"/>
    <w:rsid w:val="00052FFC"/>
    <w:rsid w:val="0005316D"/>
    <w:rsid w:val="00053B35"/>
    <w:rsid w:val="00054612"/>
    <w:rsid w:val="000564CD"/>
    <w:rsid w:val="00057280"/>
    <w:rsid w:val="000573F2"/>
    <w:rsid w:val="00057F88"/>
    <w:rsid w:val="00057FB2"/>
    <w:rsid w:val="00060627"/>
    <w:rsid w:val="00060D9C"/>
    <w:rsid w:val="0006305F"/>
    <w:rsid w:val="00063A5A"/>
    <w:rsid w:val="00063B12"/>
    <w:rsid w:val="000650DC"/>
    <w:rsid w:val="00065CF4"/>
    <w:rsid w:val="0006681A"/>
    <w:rsid w:val="00070273"/>
    <w:rsid w:val="00070513"/>
    <w:rsid w:val="00070B50"/>
    <w:rsid w:val="0007110A"/>
    <w:rsid w:val="00075B83"/>
    <w:rsid w:val="00075FD0"/>
    <w:rsid w:val="0008099B"/>
    <w:rsid w:val="000821FE"/>
    <w:rsid w:val="0008220A"/>
    <w:rsid w:val="00082B4F"/>
    <w:rsid w:val="00083DDA"/>
    <w:rsid w:val="00085055"/>
    <w:rsid w:val="00085568"/>
    <w:rsid w:val="0009099D"/>
    <w:rsid w:val="00091E07"/>
    <w:rsid w:val="000926F1"/>
    <w:rsid w:val="000931DF"/>
    <w:rsid w:val="00093F94"/>
    <w:rsid w:val="00094EED"/>
    <w:rsid w:val="00095F15"/>
    <w:rsid w:val="000A2004"/>
    <w:rsid w:val="000A286D"/>
    <w:rsid w:val="000A3619"/>
    <w:rsid w:val="000A521B"/>
    <w:rsid w:val="000A7AF3"/>
    <w:rsid w:val="000B0DA4"/>
    <w:rsid w:val="000B0F25"/>
    <w:rsid w:val="000B0F3C"/>
    <w:rsid w:val="000B2075"/>
    <w:rsid w:val="000B2CD9"/>
    <w:rsid w:val="000B3685"/>
    <w:rsid w:val="000B3974"/>
    <w:rsid w:val="000B5691"/>
    <w:rsid w:val="000B6818"/>
    <w:rsid w:val="000B6D71"/>
    <w:rsid w:val="000B6E03"/>
    <w:rsid w:val="000C064F"/>
    <w:rsid w:val="000C0889"/>
    <w:rsid w:val="000C3A52"/>
    <w:rsid w:val="000C3DAB"/>
    <w:rsid w:val="000C6A42"/>
    <w:rsid w:val="000C72FD"/>
    <w:rsid w:val="000D0CC8"/>
    <w:rsid w:val="000D0CD5"/>
    <w:rsid w:val="000D180C"/>
    <w:rsid w:val="000D190B"/>
    <w:rsid w:val="000D2A6E"/>
    <w:rsid w:val="000D3026"/>
    <w:rsid w:val="000D3E9B"/>
    <w:rsid w:val="000D457D"/>
    <w:rsid w:val="000D5685"/>
    <w:rsid w:val="000D6622"/>
    <w:rsid w:val="000D7869"/>
    <w:rsid w:val="000E02EC"/>
    <w:rsid w:val="000E0898"/>
    <w:rsid w:val="000E0B0E"/>
    <w:rsid w:val="000E0D9E"/>
    <w:rsid w:val="000E18CE"/>
    <w:rsid w:val="000E27C4"/>
    <w:rsid w:val="000E2D37"/>
    <w:rsid w:val="000E3245"/>
    <w:rsid w:val="000E34D5"/>
    <w:rsid w:val="000E41A8"/>
    <w:rsid w:val="000E4EF2"/>
    <w:rsid w:val="000E4F94"/>
    <w:rsid w:val="000E69EB"/>
    <w:rsid w:val="000E75AA"/>
    <w:rsid w:val="000E7B3D"/>
    <w:rsid w:val="000E7D6B"/>
    <w:rsid w:val="000E7F39"/>
    <w:rsid w:val="000F22C0"/>
    <w:rsid w:val="000F341D"/>
    <w:rsid w:val="000F35F1"/>
    <w:rsid w:val="000F3C2F"/>
    <w:rsid w:val="000F44DD"/>
    <w:rsid w:val="000F543B"/>
    <w:rsid w:val="000F550D"/>
    <w:rsid w:val="000F63B5"/>
    <w:rsid w:val="000F664E"/>
    <w:rsid w:val="001011EA"/>
    <w:rsid w:val="00102976"/>
    <w:rsid w:val="0010432C"/>
    <w:rsid w:val="001047B1"/>
    <w:rsid w:val="001065EF"/>
    <w:rsid w:val="00107990"/>
    <w:rsid w:val="0011124F"/>
    <w:rsid w:val="001125F3"/>
    <w:rsid w:val="0011324C"/>
    <w:rsid w:val="001139E0"/>
    <w:rsid w:val="0011438B"/>
    <w:rsid w:val="001143D5"/>
    <w:rsid w:val="001143F9"/>
    <w:rsid w:val="00116769"/>
    <w:rsid w:val="00117507"/>
    <w:rsid w:val="00117687"/>
    <w:rsid w:val="00121429"/>
    <w:rsid w:val="00121BEF"/>
    <w:rsid w:val="00122166"/>
    <w:rsid w:val="00122997"/>
    <w:rsid w:val="00123A62"/>
    <w:rsid w:val="00125DD3"/>
    <w:rsid w:val="00126214"/>
    <w:rsid w:val="00126535"/>
    <w:rsid w:val="001268AB"/>
    <w:rsid w:val="00130EB8"/>
    <w:rsid w:val="00131145"/>
    <w:rsid w:val="001332F6"/>
    <w:rsid w:val="00133AC4"/>
    <w:rsid w:val="0013459B"/>
    <w:rsid w:val="00134CAA"/>
    <w:rsid w:val="00134F78"/>
    <w:rsid w:val="00140090"/>
    <w:rsid w:val="00140FD6"/>
    <w:rsid w:val="00141732"/>
    <w:rsid w:val="00142883"/>
    <w:rsid w:val="00142A71"/>
    <w:rsid w:val="00144EE7"/>
    <w:rsid w:val="0014599E"/>
    <w:rsid w:val="00146A06"/>
    <w:rsid w:val="00150D39"/>
    <w:rsid w:val="00153F4C"/>
    <w:rsid w:val="00156380"/>
    <w:rsid w:val="001573AF"/>
    <w:rsid w:val="0016035A"/>
    <w:rsid w:val="00161132"/>
    <w:rsid w:val="00161AEE"/>
    <w:rsid w:val="00161EB5"/>
    <w:rsid w:val="001628F1"/>
    <w:rsid w:val="00163226"/>
    <w:rsid w:val="001642F3"/>
    <w:rsid w:val="00166DF5"/>
    <w:rsid w:val="00167DA8"/>
    <w:rsid w:val="00167ECD"/>
    <w:rsid w:val="001703E6"/>
    <w:rsid w:val="00172152"/>
    <w:rsid w:val="00172791"/>
    <w:rsid w:val="00172A27"/>
    <w:rsid w:val="0017416D"/>
    <w:rsid w:val="00174AE7"/>
    <w:rsid w:val="00176B51"/>
    <w:rsid w:val="00176CC9"/>
    <w:rsid w:val="00176CEF"/>
    <w:rsid w:val="0017789A"/>
    <w:rsid w:val="0018002B"/>
    <w:rsid w:val="001805E2"/>
    <w:rsid w:val="0018117E"/>
    <w:rsid w:val="001830F5"/>
    <w:rsid w:val="001847DA"/>
    <w:rsid w:val="001848A2"/>
    <w:rsid w:val="001851B7"/>
    <w:rsid w:val="00187B72"/>
    <w:rsid w:val="00190A7F"/>
    <w:rsid w:val="00190FE8"/>
    <w:rsid w:val="00191082"/>
    <w:rsid w:val="00191218"/>
    <w:rsid w:val="00196222"/>
    <w:rsid w:val="00196A39"/>
    <w:rsid w:val="00197D7A"/>
    <w:rsid w:val="001A0A02"/>
    <w:rsid w:val="001A152C"/>
    <w:rsid w:val="001A165D"/>
    <w:rsid w:val="001A1AE4"/>
    <w:rsid w:val="001A23AD"/>
    <w:rsid w:val="001A2956"/>
    <w:rsid w:val="001B05A8"/>
    <w:rsid w:val="001B17CB"/>
    <w:rsid w:val="001B262C"/>
    <w:rsid w:val="001B3160"/>
    <w:rsid w:val="001B36F8"/>
    <w:rsid w:val="001B400A"/>
    <w:rsid w:val="001B403C"/>
    <w:rsid w:val="001B4603"/>
    <w:rsid w:val="001B4F81"/>
    <w:rsid w:val="001B687E"/>
    <w:rsid w:val="001C0499"/>
    <w:rsid w:val="001C090D"/>
    <w:rsid w:val="001C09D9"/>
    <w:rsid w:val="001C0AEC"/>
    <w:rsid w:val="001C1AE6"/>
    <w:rsid w:val="001C4443"/>
    <w:rsid w:val="001C5219"/>
    <w:rsid w:val="001C730E"/>
    <w:rsid w:val="001C73F2"/>
    <w:rsid w:val="001D0481"/>
    <w:rsid w:val="001D1DF8"/>
    <w:rsid w:val="001D1E14"/>
    <w:rsid w:val="001D399D"/>
    <w:rsid w:val="001D4707"/>
    <w:rsid w:val="001D51BD"/>
    <w:rsid w:val="001D7372"/>
    <w:rsid w:val="001D768F"/>
    <w:rsid w:val="001E04D2"/>
    <w:rsid w:val="001E056B"/>
    <w:rsid w:val="001E2239"/>
    <w:rsid w:val="001E3155"/>
    <w:rsid w:val="001E44A7"/>
    <w:rsid w:val="001E5D78"/>
    <w:rsid w:val="001E6594"/>
    <w:rsid w:val="001E6BD6"/>
    <w:rsid w:val="001E6F5D"/>
    <w:rsid w:val="001E7700"/>
    <w:rsid w:val="001E7CB5"/>
    <w:rsid w:val="001F0115"/>
    <w:rsid w:val="001F0738"/>
    <w:rsid w:val="001F0740"/>
    <w:rsid w:val="001F127C"/>
    <w:rsid w:val="001F1A02"/>
    <w:rsid w:val="001F2C9F"/>
    <w:rsid w:val="001F2CD5"/>
    <w:rsid w:val="001F4B03"/>
    <w:rsid w:val="001F4B2F"/>
    <w:rsid w:val="001F5665"/>
    <w:rsid w:val="001F6AEA"/>
    <w:rsid w:val="001F6ECD"/>
    <w:rsid w:val="001F7F24"/>
    <w:rsid w:val="00200721"/>
    <w:rsid w:val="00201A47"/>
    <w:rsid w:val="002024D8"/>
    <w:rsid w:val="00204667"/>
    <w:rsid w:val="00205122"/>
    <w:rsid w:val="002062BC"/>
    <w:rsid w:val="0021002F"/>
    <w:rsid w:val="00212441"/>
    <w:rsid w:val="0021256C"/>
    <w:rsid w:val="00212A6B"/>
    <w:rsid w:val="00214064"/>
    <w:rsid w:val="002144D9"/>
    <w:rsid w:val="0021501B"/>
    <w:rsid w:val="002150AB"/>
    <w:rsid w:val="00215BF4"/>
    <w:rsid w:val="0021686B"/>
    <w:rsid w:val="002171F7"/>
    <w:rsid w:val="0021753D"/>
    <w:rsid w:val="002201E8"/>
    <w:rsid w:val="002202B3"/>
    <w:rsid w:val="0022192A"/>
    <w:rsid w:val="002226F1"/>
    <w:rsid w:val="002232BE"/>
    <w:rsid w:val="00223BC6"/>
    <w:rsid w:val="002246A4"/>
    <w:rsid w:val="00226174"/>
    <w:rsid w:val="00230C42"/>
    <w:rsid w:val="00230E2F"/>
    <w:rsid w:val="00230FBE"/>
    <w:rsid w:val="0023364E"/>
    <w:rsid w:val="00234D62"/>
    <w:rsid w:val="002359E6"/>
    <w:rsid w:val="00236691"/>
    <w:rsid w:val="0023702F"/>
    <w:rsid w:val="00237177"/>
    <w:rsid w:val="00240810"/>
    <w:rsid w:val="00240DD7"/>
    <w:rsid w:val="0024113A"/>
    <w:rsid w:val="0024614F"/>
    <w:rsid w:val="00250650"/>
    <w:rsid w:val="00251098"/>
    <w:rsid w:val="002517CD"/>
    <w:rsid w:val="0025192F"/>
    <w:rsid w:val="002519EE"/>
    <w:rsid w:val="00251D83"/>
    <w:rsid w:val="00253E50"/>
    <w:rsid w:val="00253FE0"/>
    <w:rsid w:val="00255B95"/>
    <w:rsid w:val="00255ED1"/>
    <w:rsid w:val="00256330"/>
    <w:rsid w:val="00256D75"/>
    <w:rsid w:val="002574A6"/>
    <w:rsid w:val="00257E89"/>
    <w:rsid w:val="0026003F"/>
    <w:rsid w:val="00261069"/>
    <w:rsid w:val="002614D8"/>
    <w:rsid w:val="00262AB9"/>
    <w:rsid w:val="002639A0"/>
    <w:rsid w:val="00264449"/>
    <w:rsid w:val="0026790A"/>
    <w:rsid w:val="00270AF7"/>
    <w:rsid w:val="0027650F"/>
    <w:rsid w:val="00277D8F"/>
    <w:rsid w:val="00280CD1"/>
    <w:rsid w:val="002834C4"/>
    <w:rsid w:val="002835AF"/>
    <w:rsid w:val="00284D71"/>
    <w:rsid w:val="0028574D"/>
    <w:rsid w:val="00286A22"/>
    <w:rsid w:val="0028721B"/>
    <w:rsid w:val="0028753E"/>
    <w:rsid w:val="002877EB"/>
    <w:rsid w:val="002915F8"/>
    <w:rsid w:val="00291F8B"/>
    <w:rsid w:val="002924FD"/>
    <w:rsid w:val="00292A1E"/>
    <w:rsid w:val="00292BB4"/>
    <w:rsid w:val="0029336B"/>
    <w:rsid w:val="00293BF2"/>
    <w:rsid w:val="0029482A"/>
    <w:rsid w:val="002949E7"/>
    <w:rsid w:val="002949F1"/>
    <w:rsid w:val="00294DBE"/>
    <w:rsid w:val="00294ECB"/>
    <w:rsid w:val="00295A94"/>
    <w:rsid w:val="00297B87"/>
    <w:rsid w:val="002A04AA"/>
    <w:rsid w:val="002A09E5"/>
    <w:rsid w:val="002A2D4E"/>
    <w:rsid w:val="002A2E12"/>
    <w:rsid w:val="002A3A7B"/>
    <w:rsid w:val="002A61D9"/>
    <w:rsid w:val="002A64A7"/>
    <w:rsid w:val="002B11E6"/>
    <w:rsid w:val="002B1A6C"/>
    <w:rsid w:val="002B2874"/>
    <w:rsid w:val="002B3795"/>
    <w:rsid w:val="002B382E"/>
    <w:rsid w:val="002B3E46"/>
    <w:rsid w:val="002B41EA"/>
    <w:rsid w:val="002B4F74"/>
    <w:rsid w:val="002B6200"/>
    <w:rsid w:val="002B6FFF"/>
    <w:rsid w:val="002C222F"/>
    <w:rsid w:val="002C3A7F"/>
    <w:rsid w:val="002C3B99"/>
    <w:rsid w:val="002C5A87"/>
    <w:rsid w:val="002C6205"/>
    <w:rsid w:val="002C67A8"/>
    <w:rsid w:val="002C7B2A"/>
    <w:rsid w:val="002C7B5B"/>
    <w:rsid w:val="002D118B"/>
    <w:rsid w:val="002D22A8"/>
    <w:rsid w:val="002D31F4"/>
    <w:rsid w:val="002D3801"/>
    <w:rsid w:val="002D3A33"/>
    <w:rsid w:val="002D4374"/>
    <w:rsid w:val="002D5EFE"/>
    <w:rsid w:val="002D5FE7"/>
    <w:rsid w:val="002D77FC"/>
    <w:rsid w:val="002D780B"/>
    <w:rsid w:val="002D7925"/>
    <w:rsid w:val="002D7AD6"/>
    <w:rsid w:val="002E18B5"/>
    <w:rsid w:val="002E1DFD"/>
    <w:rsid w:val="002E2216"/>
    <w:rsid w:val="002E2256"/>
    <w:rsid w:val="002E2DB4"/>
    <w:rsid w:val="002E46EE"/>
    <w:rsid w:val="002E48C6"/>
    <w:rsid w:val="002E514F"/>
    <w:rsid w:val="002E6789"/>
    <w:rsid w:val="002E6817"/>
    <w:rsid w:val="002E766E"/>
    <w:rsid w:val="002E76F0"/>
    <w:rsid w:val="002F1095"/>
    <w:rsid w:val="002F1153"/>
    <w:rsid w:val="002F121E"/>
    <w:rsid w:val="002F190C"/>
    <w:rsid w:val="002F27E7"/>
    <w:rsid w:val="002F289D"/>
    <w:rsid w:val="002F31E5"/>
    <w:rsid w:val="002F3DFE"/>
    <w:rsid w:val="002F4872"/>
    <w:rsid w:val="002F4FD4"/>
    <w:rsid w:val="002F6685"/>
    <w:rsid w:val="002F7452"/>
    <w:rsid w:val="00300BAE"/>
    <w:rsid w:val="00302F3C"/>
    <w:rsid w:val="00304C10"/>
    <w:rsid w:val="00305696"/>
    <w:rsid w:val="00305ED1"/>
    <w:rsid w:val="00307906"/>
    <w:rsid w:val="003100A5"/>
    <w:rsid w:val="0031104D"/>
    <w:rsid w:val="0031434D"/>
    <w:rsid w:val="0031597C"/>
    <w:rsid w:val="003165E5"/>
    <w:rsid w:val="0031736F"/>
    <w:rsid w:val="003201A8"/>
    <w:rsid w:val="00321A6E"/>
    <w:rsid w:val="00322A14"/>
    <w:rsid w:val="0032310C"/>
    <w:rsid w:val="00323233"/>
    <w:rsid w:val="00323655"/>
    <w:rsid w:val="003243C1"/>
    <w:rsid w:val="003247C8"/>
    <w:rsid w:val="0032765B"/>
    <w:rsid w:val="00327E75"/>
    <w:rsid w:val="00330BB3"/>
    <w:rsid w:val="003316B9"/>
    <w:rsid w:val="00331FA6"/>
    <w:rsid w:val="00332926"/>
    <w:rsid w:val="00333165"/>
    <w:rsid w:val="003355DF"/>
    <w:rsid w:val="00335621"/>
    <w:rsid w:val="00335743"/>
    <w:rsid w:val="00335B57"/>
    <w:rsid w:val="003364C2"/>
    <w:rsid w:val="0033760F"/>
    <w:rsid w:val="00342A56"/>
    <w:rsid w:val="003445BF"/>
    <w:rsid w:val="003500CE"/>
    <w:rsid w:val="00351F18"/>
    <w:rsid w:val="00353423"/>
    <w:rsid w:val="0035457F"/>
    <w:rsid w:val="00356936"/>
    <w:rsid w:val="00361024"/>
    <w:rsid w:val="003613CB"/>
    <w:rsid w:val="0036144B"/>
    <w:rsid w:val="00362842"/>
    <w:rsid w:val="00362BD2"/>
    <w:rsid w:val="00363480"/>
    <w:rsid w:val="0036410C"/>
    <w:rsid w:val="0036413D"/>
    <w:rsid w:val="0036418A"/>
    <w:rsid w:val="003656C3"/>
    <w:rsid w:val="00365920"/>
    <w:rsid w:val="00365C50"/>
    <w:rsid w:val="00367481"/>
    <w:rsid w:val="003677B4"/>
    <w:rsid w:val="00367958"/>
    <w:rsid w:val="003726E2"/>
    <w:rsid w:val="003731B9"/>
    <w:rsid w:val="00381E68"/>
    <w:rsid w:val="00382345"/>
    <w:rsid w:val="00384D77"/>
    <w:rsid w:val="00387261"/>
    <w:rsid w:val="00387605"/>
    <w:rsid w:val="0039023F"/>
    <w:rsid w:val="003904DB"/>
    <w:rsid w:val="003905BC"/>
    <w:rsid w:val="00390776"/>
    <w:rsid w:val="003946A7"/>
    <w:rsid w:val="003963F9"/>
    <w:rsid w:val="003968DC"/>
    <w:rsid w:val="003A07A1"/>
    <w:rsid w:val="003A1540"/>
    <w:rsid w:val="003A1838"/>
    <w:rsid w:val="003A23C7"/>
    <w:rsid w:val="003A2642"/>
    <w:rsid w:val="003A2829"/>
    <w:rsid w:val="003A3015"/>
    <w:rsid w:val="003A3528"/>
    <w:rsid w:val="003A5B05"/>
    <w:rsid w:val="003A5D06"/>
    <w:rsid w:val="003A6166"/>
    <w:rsid w:val="003A6D47"/>
    <w:rsid w:val="003B1706"/>
    <w:rsid w:val="003B200C"/>
    <w:rsid w:val="003B2101"/>
    <w:rsid w:val="003B28E3"/>
    <w:rsid w:val="003B3EC8"/>
    <w:rsid w:val="003B58B6"/>
    <w:rsid w:val="003B704B"/>
    <w:rsid w:val="003B741C"/>
    <w:rsid w:val="003B7ACB"/>
    <w:rsid w:val="003C06CA"/>
    <w:rsid w:val="003C1736"/>
    <w:rsid w:val="003C4189"/>
    <w:rsid w:val="003C43CA"/>
    <w:rsid w:val="003C4C8C"/>
    <w:rsid w:val="003C5251"/>
    <w:rsid w:val="003C52F2"/>
    <w:rsid w:val="003C6570"/>
    <w:rsid w:val="003C6BCB"/>
    <w:rsid w:val="003C7FC2"/>
    <w:rsid w:val="003D0004"/>
    <w:rsid w:val="003D458B"/>
    <w:rsid w:val="003D4BFB"/>
    <w:rsid w:val="003D4E83"/>
    <w:rsid w:val="003D585F"/>
    <w:rsid w:val="003D669B"/>
    <w:rsid w:val="003D69A5"/>
    <w:rsid w:val="003E1736"/>
    <w:rsid w:val="003E2D21"/>
    <w:rsid w:val="003E36C8"/>
    <w:rsid w:val="003E430B"/>
    <w:rsid w:val="003E5A18"/>
    <w:rsid w:val="003E6FC2"/>
    <w:rsid w:val="003E7F8E"/>
    <w:rsid w:val="003F01A1"/>
    <w:rsid w:val="003F0998"/>
    <w:rsid w:val="003F180D"/>
    <w:rsid w:val="003F1AEF"/>
    <w:rsid w:val="003F1EA5"/>
    <w:rsid w:val="003F386C"/>
    <w:rsid w:val="003F460A"/>
    <w:rsid w:val="003F5F82"/>
    <w:rsid w:val="003F720E"/>
    <w:rsid w:val="003F784C"/>
    <w:rsid w:val="00401BA2"/>
    <w:rsid w:val="004022E8"/>
    <w:rsid w:val="00402A4B"/>
    <w:rsid w:val="00402D61"/>
    <w:rsid w:val="004034F6"/>
    <w:rsid w:val="0040500A"/>
    <w:rsid w:val="0040508D"/>
    <w:rsid w:val="00405F5D"/>
    <w:rsid w:val="0040691D"/>
    <w:rsid w:val="00406A16"/>
    <w:rsid w:val="00406C95"/>
    <w:rsid w:val="004079D1"/>
    <w:rsid w:val="004101B7"/>
    <w:rsid w:val="0041144B"/>
    <w:rsid w:val="00412ED2"/>
    <w:rsid w:val="00413137"/>
    <w:rsid w:val="00413732"/>
    <w:rsid w:val="004138FB"/>
    <w:rsid w:val="00413B0E"/>
    <w:rsid w:val="00413EE8"/>
    <w:rsid w:val="0041400E"/>
    <w:rsid w:val="004145D6"/>
    <w:rsid w:val="00416537"/>
    <w:rsid w:val="004177BA"/>
    <w:rsid w:val="004178E1"/>
    <w:rsid w:val="004209E0"/>
    <w:rsid w:val="00420F07"/>
    <w:rsid w:val="00421975"/>
    <w:rsid w:val="00421B52"/>
    <w:rsid w:val="004224D4"/>
    <w:rsid w:val="00422DBD"/>
    <w:rsid w:val="00423499"/>
    <w:rsid w:val="00423B21"/>
    <w:rsid w:val="00424932"/>
    <w:rsid w:val="00425CF9"/>
    <w:rsid w:val="00425F42"/>
    <w:rsid w:val="00426EFE"/>
    <w:rsid w:val="004278FA"/>
    <w:rsid w:val="00430098"/>
    <w:rsid w:val="004308C2"/>
    <w:rsid w:val="004316E8"/>
    <w:rsid w:val="00432C67"/>
    <w:rsid w:val="004339C2"/>
    <w:rsid w:val="00433B2A"/>
    <w:rsid w:val="0043427A"/>
    <w:rsid w:val="00444FC5"/>
    <w:rsid w:val="0044565B"/>
    <w:rsid w:val="00445A9A"/>
    <w:rsid w:val="00447A0E"/>
    <w:rsid w:val="00451285"/>
    <w:rsid w:val="0045174D"/>
    <w:rsid w:val="00453062"/>
    <w:rsid w:val="00453471"/>
    <w:rsid w:val="004536EF"/>
    <w:rsid w:val="00453FED"/>
    <w:rsid w:val="00455340"/>
    <w:rsid w:val="0045721A"/>
    <w:rsid w:val="00457B16"/>
    <w:rsid w:val="00457D75"/>
    <w:rsid w:val="00460046"/>
    <w:rsid w:val="004607CB"/>
    <w:rsid w:val="00461737"/>
    <w:rsid w:val="00461D5C"/>
    <w:rsid w:val="004639BC"/>
    <w:rsid w:val="00464918"/>
    <w:rsid w:val="00465033"/>
    <w:rsid w:val="004662BA"/>
    <w:rsid w:val="00470924"/>
    <w:rsid w:val="0047142F"/>
    <w:rsid w:val="004726CF"/>
    <w:rsid w:val="004728A5"/>
    <w:rsid w:val="0047704D"/>
    <w:rsid w:val="00480665"/>
    <w:rsid w:val="004832AE"/>
    <w:rsid w:val="00484347"/>
    <w:rsid w:val="00484C50"/>
    <w:rsid w:val="00485C0A"/>
    <w:rsid w:val="0048678C"/>
    <w:rsid w:val="00487B74"/>
    <w:rsid w:val="00490EDD"/>
    <w:rsid w:val="0049196F"/>
    <w:rsid w:val="004925EB"/>
    <w:rsid w:val="00492D45"/>
    <w:rsid w:val="004938D0"/>
    <w:rsid w:val="00493AD8"/>
    <w:rsid w:val="00494E33"/>
    <w:rsid w:val="00497290"/>
    <w:rsid w:val="004A15C3"/>
    <w:rsid w:val="004A1811"/>
    <w:rsid w:val="004A2888"/>
    <w:rsid w:val="004A4AF1"/>
    <w:rsid w:val="004A5867"/>
    <w:rsid w:val="004A62E6"/>
    <w:rsid w:val="004A6DA3"/>
    <w:rsid w:val="004B0FA1"/>
    <w:rsid w:val="004B227F"/>
    <w:rsid w:val="004B3680"/>
    <w:rsid w:val="004B3913"/>
    <w:rsid w:val="004B46CA"/>
    <w:rsid w:val="004B5835"/>
    <w:rsid w:val="004B6551"/>
    <w:rsid w:val="004B6773"/>
    <w:rsid w:val="004B6793"/>
    <w:rsid w:val="004B70F5"/>
    <w:rsid w:val="004B7B98"/>
    <w:rsid w:val="004C0339"/>
    <w:rsid w:val="004C037A"/>
    <w:rsid w:val="004C0615"/>
    <w:rsid w:val="004C1EAC"/>
    <w:rsid w:val="004C256F"/>
    <w:rsid w:val="004C28C3"/>
    <w:rsid w:val="004C2D0D"/>
    <w:rsid w:val="004C3BDF"/>
    <w:rsid w:val="004C3CAF"/>
    <w:rsid w:val="004C5B28"/>
    <w:rsid w:val="004C680B"/>
    <w:rsid w:val="004C6A5E"/>
    <w:rsid w:val="004D05B3"/>
    <w:rsid w:val="004D06CB"/>
    <w:rsid w:val="004D268D"/>
    <w:rsid w:val="004D35DC"/>
    <w:rsid w:val="004D398F"/>
    <w:rsid w:val="004D49AA"/>
    <w:rsid w:val="004D6176"/>
    <w:rsid w:val="004D6972"/>
    <w:rsid w:val="004E07A7"/>
    <w:rsid w:val="004E0D36"/>
    <w:rsid w:val="004E18EE"/>
    <w:rsid w:val="004E2710"/>
    <w:rsid w:val="004E3FC3"/>
    <w:rsid w:val="004E50B0"/>
    <w:rsid w:val="004E7E69"/>
    <w:rsid w:val="004E7FE5"/>
    <w:rsid w:val="004F27DF"/>
    <w:rsid w:val="004F32CF"/>
    <w:rsid w:val="004F335C"/>
    <w:rsid w:val="004F3F89"/>
    <w:rsid w:val="004F47F9"/>
    <w:rsid w:val="004F4DB8"/>
    <w:rsid w:val="004F5464"/>
    <w:rsid w:val="005019DF"/>
    <w:rsid w:val="0050227C"/>
    <w:rsid w:val="0050234B"/>
    <w:rsid w:val="00502C88"/>
    <w:rsid w:val="005048EB"/>
    <w:rsid w:val="00506532"/>
    <w:rsid w:val="00506C0F"/>
    <w:rsid w:val="00506F2D"/>
    <w:rsid w:val="00510233"/>
    <w:rsid w:val="0051343C"/>
    <w:rsid w:val="00513604"/>
    <w:rsid w:val="00513C28"/>
    <w:rsid w:val="00513EDA"/>
    <w:rsid w:val="005157F3"/>
    <w:rsid w:val="00516417"/>
    <w:rsid w:val="00516685"/>
    <w:rsid w:val="00516E98"/>
    <w:rsid w:val="00520B3D"/>
    <w:rsid w:val="00520DDC"/>
    <w:rsid w:val="00521208"/>
    <w:rsid w:val="00521AB8"/>
    <w:rsid w:val="00522227"/>
    <w:rsid w:val="005232CE"/>
    <w:rsid w:val="005260F6"/>
    <w:rsid w:val="00526AA7"/>
    <w:rsid w:val="00527229"/>
    <w:rsid w:val="00527879"/>
    <w:rsid w:val="0053009F"/>
    <w:rsid w:val="00532607"/>
    <w:rsid w:val="00532F8A"/>
    <w:rsid w:val="0053385A"/>
    <w:rsid w:val="00533996"/>
    <w:rsid w:val="00534786"/>
    <w:rsid w:val="00534D54"/>
    <w:rsid w:val="00535D1C"/>
    <w:rsid w:val="00537FB7"/>
    <w:rsid w:val="00540ACB"/>
    <w:rsid w:val="00541487"/>
    <w:rsid w:val="00542C12"/>
    <w:rsid w:val="00543128"/>
    <w:rsid w:val="005434AA"/>
    <w:rsid w:val="0054382E"/>
    <w:rsid w:val="005449B4"/>
    <w:rsid w:val="00546565"/>
    <w:rsid w:val="0054665C"/>
    <w:rsid w:val="00547AB1"/>
    <w:rsid w:val="005509E4"/>
    <w:rsid w:val="00550BE1"/>
    <w:rsid w:val="00552A81"/>
    <w:rsid w:val="0055393B"/>
    <w:rsid w:val="00553BE8"/>
    <w:rsid w:val="00554116"/>
    <w:rsid w:val="005555D8"/>
    <w:rsid w:val="00555C54"/>
    <w:rsid w:val="00556F3D"/>
    <w:rsid w:val="00560EA2"/>
    <w:rsid w:val="005626B3"/>
    <w:rsid w:val="00563DE6"/>
    <w:rsid w:val="0056587B"/>
    <w:rsid w:val="005662D6"/>
    <w:rsid w:val="0056643C"/>
    <w:rsid w:val="005669CB"/>
    <w:rsid w:val="00566FB9"/>
    <w:rsid w:val="00567590"/>
    <w:rsid w:val="00570092"/>
    <w:rsid w:val="0057065F"/>
    <w:rsid w:val="00571C59"/>
    <w:rsid w:val="0057309F"/>
    <w:rsid w:val="00573439"/>
    <w:rsid w:val="0057382C"/>
    <w:rsid w:val="005739EF"/>
    <w:rsid w:val="00574A89"/>
    <w:rsid w:val="00574D29"/>
    <w:rsid w:val="005753C5"/>
    <w:rsid w:val="00576B0A"/>
    <w:rsid w:val="005772FB"/>
    <w:rsid w:val="005805CA"/>
    <w:rsid w:val="00581018"/>
    <w:rsid w:val="00581894"/>
    <w:rsid w:val="00582ED5"/>
    <w:rsid w:val="00583704"/>
    <w:rsid w:val="00584589"/>
    <w:rsid w:val="005850B6"/>
    <w:rsid w:val="005854FA"/>
    <w:rsid w:val="00586F91"/>
    <w:rsid w:val="00587400"/>
    <w:rsid w:val="005911A5"/>
    <w:rsid w:val="00591AD8"/>
    <w:rsid w:val="00592A55"/>
    <w:rsid w:val="005932CF"/>
    <w:rsid w:val="00594095"/>
    <w:rsid w:val="00595304"/>
    <w:rsid w:val="005954EE"/>
    <w:rsid w:val="00595963"/>
    <w:rsid w:val="005959EC"/>
    <w:rsid w:val="005A00C2"/>
    <w:rsid w:val="005A0107"/>
    <w:rsid w:val="005A0446"/>
    <w:rsid w:val="005A1C4A"/>
    <w:rsid w:val="005A1DA1"/>
    <w:rsid w:val="005A36F2"/>
    <w:rsid w:val="005A3882"/>
    <w:rsid w:val="005A4A45"/>
    <w:rsid w:val="005A527F"/>
    <w:rsid w:val="005B1108"/>
    <w:rsid w:val="005B1D01"/>
    <w:rsid w:val="005B2F97"/>
    <w:rsid w:val="005B3F33"/>
    <w:rsid w:val="005B4A3D"/>
    <w:rsid w:val="005B5172"/>
    <w:rsid w:val="005B642F"/>
    <w:rsid w:val="005B6AB2"/>
    <w:rsid w:val="005B6F5E"/>
    <w:rsid w:val="005B7126"/>
    <w:rsid w:val="005C0117"/>
    <w:rsid w:val="005C061B"/>
    <w:rsid w:val="005C0DA5"/>
    <w:rsid w:val="005C1E55"/>
    <w:rsid w:val="005C43A1"/>
    <w:rsid w:val="005C485C"/>
    <w:rsid w:val="005C51D7"/>
    <w:rsid w:val="005C565A"/>
    <w:rsid w:val="005C75C2"/>
    <w:rsid w:val="005D2C99"/>
    <w:rsid w:val="005D34B4"/>
    <w:rsid w:val="005D4443"/>
    <w:rsid w:val="005D5B72"/>
    <w:rsid w:val="005D5D26"/>
    <w:rsid w:val="005D5FE4"/>
    <w:rsid w:val="005D6714"/>
    <w:rsid w:val="005E0177"/>
    <w:rsid w:val="005E12DE"/>
    <w:rsid w:val="005E1829"/>
    <w:rsid w:val="005E1DE0"/>
    <w:rsid w:val="005E3B22"/>
    <w:rsid w:val="005E3B75"/>
    <w:rsid w:val="005E630E"/>
    <w:rsid w:val="005E63DC"/>
    <w:rsid w:val="005E6CAE"/>
    <w:rsid w:val="005E706F"/>
    <w:rsid w:val="005F3664"/>
    <w:rsid w:val="005F41FD"/>
    <w:rsid w:val="005F45D6"/>
    <w:rsid w:val="005F6687"/>
    <w:rsid w:val="006004BE"/>
    <w:rsid w:val="00600B2E"/>
    <w:rsid w:val="00602A73"/>
    <w:rsid w:val="00603B1D"/>
    <w:rsid w:val="0060409A"/>
    <w:rsid w:val="00604ADD"/>
    <w:rsid w:val="00606D13"/>
    <w:rsid w:val="00607631"/>
    <w:rsid w:val="006117C0"/>
    <w:rsid w:val="00611D77"/>
    <w:rsid w:val="00612117"/>
    <w:rsid w:val="006128BE"/>
    <w:rsid w:val="00614328"/>
    <w:rsid w:val="00616EE2"/>
    <w:rsid w:val="0061707B"/>
    <w:rsid w:val="0062035A"/>
    <w:rsid w:val="00620A23"/>
    <w:rsid w:val="00622F57"/>
    <w:rsid w:val="006243FC"/>
    <w:rsid w:val="00624403"/>
    <w:rsid w:val="00625930"/>
    <w:rsid w:val="006259C7"/>
    <w:rsid w:val="00626B8F"/>
    <w:rsid w:val="00627E20"/>
    <w:rsid w:val="006304C8"/>
    <w:rsid w:val="00630F8C"/>
    <w:rsid w:val="00631532"/>
    <w:rsid w:val="006319A3"/>
    <w:rsid w:val="00631FBA"/>
    <w:rsid w:val="00632855"/>
    <w:rsid w:val="00633C93"/>
    <w:rsid w:val="006349F7"/>
    <w:rsid w:val="00635025"/>
    <w:rsid w:val="006357A8"/>
    <w:rsid w:val="006360AD"/>
    <w:rsid w:val="006363CE"/>
    <w:rsid w:val="0063763E"/>
    <w:rsid w:val="00637F2C"/>
    <w:rsid w:val="00640884"/>
    <w:rsid w:val="006419D4"/>
    <w:rsid w:val="00643006"/>
    <w:rsid w:val="00643821"/>
    <w:rsid w:val="0064773D"/>
    <w:rsid w:val="006505CF"/>
    <w:rsid w:val="00650D2D"/>
    <w:rsid w:val="00653391"/>
    <w:rsid w:val="00653AA7"/>
    <w:rsid w:val="00653E55"/>
    <w:rsid w:val="0065569A"/>
    <w:rsid w:val="0065659F"/>
    <w:rsid w:val="00664B39"/>
    <w:rsid w:val="006650E2"/>
    <w:rsid w:val="00665A7E"/>
    <w:rsid w:val="00666414"/>
    <w:rsid w:val="00666592"/>
    <w:rsid w:val="00666A85"/>
    <w:rsid w:val="00666B5B"/>
    <w:rsid w:val="00673117"/>
    <w:rsid w:val="00674996"/>
    <w:rsid w:val="0067774A"/>
    <w:rsid w:val="00677A26"/>
    <w:rsid w:val="00680474"/>
    <w:rsid w:val="006806C7"/>
    <w:rsid w:val="00680924"/>
    <w:rsid w:val="00680F8D"/>
    <w:rsid w:val="00681DAB"/>
    <w:rsid w:val="00682B6B"/>
    <w:rsid w:val="00685C44"/>
    <w:rsid w:val="00685CB8"/>
    <w:rsid w:val="0068615D"/>
    <w:rsid w:val="00686D68"/>
    <w:rsid w:val="006876AD"/>
    <w:rsid w:val="00693FB7"/>
    <w:rsid w:val="00694FE5"/>
    <w:rsid w:val="00696299"/>
    <w:rsid w:val="00696533"/>
    <w:rsid w:val="00696845"/>
    <w:rsid w:val="0069728D"/>
    <w:rsid w:val="006A0773"/>
    <w:rsid w:val="006A07D3"/>
    <w:rsid w:val="006A1E52"/>
    <w:rsid w:val="006A30F9"/>
    <w:rsid w:val="006A56DE"/>
    <w:rsid w:val="006A59E7"/>
    <w:rsid w:val="006A6A9A"/>
    <w:rsid w:val="006A719F"/>
    <w:rsid w:val="006A71D7"/>
    <w:rsid w:val="006A7665"/>
    <w:rsid w:val="006B0189"/>
    <w:rsid w:val="006B1169"/>
    <w:rsid w:val="006B1E4A"/>
    <w:rsid w:val="006B2F4B"/>
    <w:rsid w:val="006B39E4"/>
    <w:rsid w:val="006B48D8"/>
    <w:rsid w:val="006B551C"/>
    <w:rsid w:val="006B6816"/>
    <w:rsid w:val="006B7FB8"/>
    <w:rsid w:val="006B7FF3"/>
    <w:rsid w:val="006C2062"/>
    <w:rsid w:val="006C28F5"/>
    <w:rsid w:val="006C38D3"/>
    <w:rsid w:val="006C40A8"/>
    <w:rsid w:val="006C4210"/>
    <w:rsid w:val="006C43C1"/>
    <w:rsid w:val="006C5270"/>
    <w:rsid w:val="006C7205"/>
    <w:rsid w:val="006C73A1"/>
    <w:rsid w:val="006C7929"/>
    <w:rsid w:val="006D0183"/>
    <w:rsid w:val="006D15DB"/>
    <w:rsid w:val="006D1F3F"/>
    <w:rsid w:val="006D366F"/>
    <w:rsid w:val="006D4E00"/>
    <w:rsid w:val="006D55C9"/>
    <w:rsid w:val="006D5E94"/>
    <w:rsid w:val="006D63FE"/>
    <w:rsid w:val="006D67AB"/>
    <w:rsid w:val="006D6974"/>
    <w:rsid w:val="006D70DF"/>
    <w:rsid w:val="006E09E0"/>
    <w:rsid w:val="006E13DD"/>
    <w:rsid w:val="006E5C0A"/>
    <w:rsid w:val="006E664F"/>
    <w:rsid w:val="006F0561"/>
    <w:rsid w:val="006F0C5F"/>
    <w:rsid w:val="006F52B3"/>
    <w:rsid w:val="006F568D"/>
    <w:rsid w:val="006F634F"/>
    <w:rsid w:val="006F6945"/>
    <w:rsid w:val="006F7763"/>
    <w:rsid w:val="006F7C4E"/>
    <w:rsid w:val="00700427"/>
    <w:rsid w:val="00700C08"/>
    <w:rsid w:val="00702052"/>
    <w:rsid w:val="0070249E"/>
    <w:rsid w:val="0070288C"/>
    <w:rsid w:val="007028A9"/>
    <w:rsid w:val="00703E96"/>
    <w:rsid w:val="00707A7D"/>
    <w:rsid w:val="00707D7E"/>
    <w:rsid w:val="00710127"/>
    <w:rsid w:val="00711569"/>
    <w:rsid w:val="00711A46"/>
    <w:rsid w:val="0071285C"/>
    <w:rsid w:val="007144A5"/>
    <w:rsid w:val="00716B90"/>
    <w:rsid w:val="007170D5"/>
    <w:rsid w:val="00720455"/>
    <w:rsid w:val="00720932"/>
    <w:rsid w:val="00722165"/>
    <w:rsid w:val="007227A5"/>
    <w:rsid w:val="007228E5"/>
    <w:rsid w:val="00723D5E"/>
    <w:rsid w:val="007246C0"/>
    <w:rsid w:val="007251FA"/>
    <w:rsid w:val="00725968"/>
    <w:rsid w:val="00725AF3"/>
    <w:rsid w:val="00725E00"/>
    <w:rsid w:val="0072695D"/>
    <w:rsid w:val="00726C76"/>
    <w:rsid w:val="007270A7"/>
    <w:rsid w:val="00727BE3"/>
    <w:rsid w:val="0073117B"/>
    <w:rsid w:val="0073199B"/>
    <w:rsid w:val="00731B29"/>
    <w:rsid w:val="0073240D"/>
    <w:rsid w:val="007329D3"/>
    <w:rsid w:val="007330B0"/>
    <w:rsid w:val="0073454C"/>
    <w:rsid w:val="00735060"/>
    <w:rsid w:val="0073518B"/>
    <w:rsid w:val="0073602A"/>
    <w:rsid w:val="0073695E"/>
    <w:rsid w:val="00740066"/>
    <w:rsid w:val="007403BA"/>
    <w:rsid w:val="00741AFF"/>
    <w:rsid w:val="007439F0"/>
    <w:rsid w:val="0074419B"/>
    <w:rsid w:val="00746325"/>
    <w:rsid w:val="00746430"/>
    <w:rsid w:val="00746D3F"/>
    <w:rsid w:val="00746D44"/>
    <w:rsid w:val="00750FCD"/>
    <w:rsid w:val="00752C2A"/>
    <w:rsid w:val="00752FEC"/>
    <w:rsid w:val="00755ED8"/>
    <w:rsid w:val="00755F1D"/>
    <w:rsid w:val="00757C47"/>
    <w:rsid w:val="00763826"/>
    <w:rsid w:val="00766D2F"/>
    <w:rsid w:val="00766D51"/>
    <w:rsid w:val="00770C07"/>
    <w:rsid w:val="00770E8A"/>
    <w:rsid w:val="00771028"/>
    <w:rsid w:val="0077146B"/>
    <w:rsid w:val="007725C3"/>
    <w:rsid w:val="007728DA"/>
    <w:rsid w:val="00772F02"/>
    <w:rsid w:val="00773316"/>
    <w:rsid w:val="007739DF"/>
    <w:rsid w:val="00775FF3"/>
    <w:rsid w:val="007765EA"/>
    <w:rsid w:val="007817E3"/>
    <w:rsid w:val="007820D3"/>
    <w:rsid w:val="0078321F"/>
    <w:rsid w:val="007837E5"/>
    <w:rsid w:val="00783C6A"/>
    <w:rsid w:val="00783DEC"/>
    <w:rsid w:val="00784BD0"/>
    <w:rsid w:val="00785585"/>
    <w:rsid w:val="007859D7"/>
    <w:rsid w:val="00785B75"/>
    <w:rsid w:val="0078656D"/>
    <w:rsid w:val="0078671C"/>
    <w:rsid w:val="00787E2D"/>
    <w:rsid w:val="007909A6"/>
    <w:rsid w:val="0079181E"/>
    <w:rsid w:val="00792596"/>
    <w:rsid w:val="00793041"/>
    <w:rsid w:val="00793F1E"/>
    <w:rsid w:val="00794130"/>
    <w:rsid w:val="00794535"/>
    <w:rsid w:val="00794716"/>
    <w:rsid w:val="007948E0"/>
    <w:rsid w:val="00794FE0"/>
    <w:rsid w:val="007952B6"/>
    <w:rsid w:val="00795B6F"/>
    <w:rsid w:val="007966DD"/>
    <w:rsid w:val="00796A49"/>
    <w:rsid w:val="0079717E"/>
    <w:rsid w:val="0079753C"/>
    <w:rsid w:val="00797731"/>
    <w:rsid w:val="007A069A"/>
    <w:rsid w:val="007A1793"/>
    <w:rsid w:val="007A1B4E"/>
    <w:rsid w:val="007A202F"/>
    <w:rsid w:val="007A312A"/>
    <w:rsid w:val="007A3F28"/>
    <w:rsid w:val="007A40A0"/>
    <w:rsid w:val="007A40C5"/>
    <w:rsid w:val="007A4E8F"/>
    <w:rsid w:val="007A5477"/>
    <w:rsid w:val="007A55C0"/>
    <w:rsid w:val="007A7482"/>
    <w:rsid w:val="007B006D"/>
    <w:rsid w:val="007B0785"/>
    <w:rsid w:val="007B1300"/>
    <w:rsid w:val="007B1746"/>
    <w:rsid w:val="007B1DFA"/>
    <w:rsid w:val="007B24C2"/>
    <w:rsid w:val="007B282C"/>
    <w:rsid w:val="007B3742"/>
    <w:rsid w:val="007B37B8"/>
    <w:rsid w:val="007B400B"/>
    <w:rsid w:val="007B43D7"/>
    <w:rsid w:val="007B495F"/>
    <w:rsid w:val="007B5282"/>
    <w:rsid w:val="007B54F8"/>
    <w:rsid w:val="007B63E5"/>
    <w:rsid w:val="007B6A0C"/>
    <w:rsid w:val="007B6AD3"/>
    <w:rsid w:val="007B6F85"/>
    <w:rsid w:val="007C06E1"/>
    <w:rsid w:val="007C0A23"/>
    <w:rsid w:val="007C0D0C"/>
    <w:rsid w:val="007C190E"/>
    <w:rsid w:val="007C21D5"/>
    <w:rsid w:val="007C3719"/>
    <w:rsid w:val="007C4CD4"/>
    <w:rsid w:val="007C548C"/>
    <w:rsid w:val="007C54F6"/>
    <w:rsid w:val="007C6192"/>
    <w:rsid w:val="007C6A45"/>
    <w:rsid w:val="007C7122"/>
    <w:rsid w:val="007D0529"/>
    <w:rsid w:val="007D0FDA"/>
    <w:rsid w:val="007D16CD"/>
    <w:rsid w:val="007D2326"/>
    <w:rsid w:val="007D261C"/>
    <w:rsid w:val="007D2D7A"/>
    <w:rsid w:val="007D31DB"/>
    <w:rsid w:val="007D3362"/>
    <w:rsid w:val="007D361D"/>
    <w:rsid w:val="007D4E26"/>
    <w:rsid w:val="007D5F24"/>
    <w:rsid w:val="007D6643"/>
    <w:rsid w:val="007E072A"/>
    <w:rsid w:val="007E089A"/>
    <w:rsid w:val="007E08C7"/>
    <w:rsid w:val="007E0FC4"/>
    <w:rsid w:val="007E1344"/>
    <w:rsid w:val="007E1662"/>
    <w:rsid w:val="007E2034"/>
    <w:rsid w:val="007E29C1"/>
    <w:rsid w:val="007E2AF8"/>
    <w:rsid w:val="007E3010"/>
    <w:rsid w:val="007E3083"/>
    <w:rsid w:val="007E3528"/>
    <w:rsid w:val="007E3ABF"/>
    <w:rsid w:val="007E3AF0"/>
    <w:rsid w:val="007E519E"/>
    <w:rsid w:val="007F08B9"/>
    <w:rsid w:val="007F0F25"/>
    <w:rsid w:val="007F1BE1"/>
    <w:rsid w:val="007F1DCA"/>
    <w:rsid w:val="007F271A"/>
    <w:rsid w:val="007F2CFC"/>
    <w:rsid w:val="007F31D2"/>
    <w:rsid w:val="007F375F"/>
    <w:rsid w:val="007F3A92"/>
    <w:rsid w:val="007F4E95"/>
    <w:rsid w:val="007F56A7"/>
    <w:rsid w:val="007F5DBC"/>
    <w:rsid w:val="007F7160"/>
    <w:rsid w:val="007F74FD"/>
    <w:rsid w:val="007F763E"/>
    <w:rsid w:val="00800203"/>
    <w:rsid w:val="0080077A"/>
    <w:rsid w:val="00803531"/>
    <w:rsid w:val="00803AC6"/>
    <w:rsid w:val="00805990"/>
    <w:rsid w:val="008065D5"/>
    <w:rsid w:val="00807B6B"/>
    <w:rsid w:val="008130C4"/>
    <w:rsid w:val="00816133"/>
    <w:rsid w:val="00816741"/>
    <w:rsid w:val="00817F0A"/>
    <w:rsid w:val="00822E13"/>
    <w:rsid w:val="00823A48"/>
    <w:rsid w:val="00827636"/>
    <w:rsid w:val="00831537"/>
    <w:rsid w:val="0083242B"/>
    <w:rsid w:val="00832AA1"/>
    <w:rsid w:val="008331FB"/>
    <w:rsid w:val="00833D09"/>
    <w:rsid w:val="00835474"/>
    <w:rsid w:val="00836C86"/>
    <w:rsid w:val="00837306"/>
    <w:rsid w:val="00840579"/>
    <w:rsid w:val="00841686"/>
    <w:rsid w:val="00842806"/>
    <w:rsid w:val="00842F1D"/>
    <w:rsid w:val="0084335E"/>
    <w:rsid w:val="00847BB1"/>
    <w:rsid w:val="008515DE"/>
    <w:rsid w:val="008519FD"/>
    <w:rsid w:val="00851C1B"/>
    <w:rsid w:val="00852B46"/>
    <w:rsid w:val="008545E6"/>
    <w:rsid w:val="0085491E"/>
    <w:rsid w:val="0085633A"/>
    <w:rsid w:val="00861465"/>
    <w:rsid w:val="0086229E"/>
    <w:rsid w:val="00863116"/>
    <w:rsid w:val="008638B5"/>
    <w:rsid w:val="008659A9"/>
    <w:rsid w:val="00865BF1"/>
    <w:rsid w:val="00866C12"/>
    <w:rsid w:val="008673A1"/>
    <w:rsid w:val="008676B2"/>
    <w:rsid w:val="00867AA5"/>
    <w:rsid w:val="00867C74"/>
    <w:rsid w:val="00867FC9"/>
    <w:rsid w:val="008711C4"/>
    <w:rsid w:val="008720F9"/>
    <w:rsid w:val="0087267A"/>
    <w:rsid w:val="00872788"/>
    <w:rsid w:val="008728EC"/>
    <w:rsid w:val="00873F74"/>
    <w:rsid w:val="0087428F"/>
    <w:rsid w:val="0087689D"/>
    <w:rsid w:val="00877370"/>
    <w:rsid w:val="00882C7F"/>
    <w:rsid w:val="00884116"/>
    <w:rsid w:val="00885020"/>
    <w:rsid w:val="00886894"/>
    <w:rsid w:val="00891166"/>
    <w:rsid w:val="00891475"/>
    <w:rsid w:val="0089181C"/>
    <w:rsid w:val="0089190B"/>
    <w:rsid w:val="0089454B"/>
    <w:rsid w:val="00895B51"/>
    <w:rsid w:val="008976E3"/>
    <w:rsid w:val="008979DF"/>
    <w:rsid w:val="008A12D1"/>
    <w:rsid w:val="008A2084"/>
    <w:rsid w:val="008A2D2B"/>
    <w:rsid w:val="008A5A93"/>
    <w:rsid w:val="008A7010"/>
    <w:rsid w:val="008B0494"/>
    <w:rsid w:val="008B3FA5"/>
    <w:rsid w:val="008B4B47"/>
    <w:rsid w:val="008B7E30"/>
    <w:rsid w:val="008C0F38"/>
    <w:rsid w:val="008C0FD5"/>
    <w:rsid w:val="008C1B7D"/>
    <w:rsid w:val="008C2BD8"/>
    <w:rsid w:val="008C34AF"/>
    <w:rsid w:val="008C40F3"/>
    <w:rsid w:val="008C6244"/>
    <w:rsid w:val="008C6276"/>
    <w:rsid w:val="008D00A5"/>
    <w:rsid w:val="008D1BD8"/>
    <w:rsid w:val="008D3A74"/>
    <w:rsid w:val="008D405E"/>
    <w:rsid w:val="008D55FC"/>
    <w:rsid w:val="008D7EA6"/>
    <w:rsid w:val="008D7EE1"/>
    <w:rsid w:val="008E0353"/>
    <w:rsid w:val="008E096E"/>
    <w:rsid w:val="008E3D71"/>
    <w:rsid w:val="008E3DB6"/>
    <w:rsid w:val="008E46CA"/>
    <w:rsid w:val="008E4CFC"/>
    <w:rsid w:val="008E508C"/>
    <w:rsid w:val="008E5584"/>
    <w:rsid w:val="008E5D9D"/>
    <w:rsid w:val="008E6ADD"/>
    <w:rsid w:val="008E720C"/>
    <w:rsid w:val="008E7966"/>
    <w:rsid w:val="008E7ED8"/>
    <w:rsid w:val="008F075D"/>
    <w:rsid w:val="008F0FF7"/>
    <w:rsid w:val="008F10D7"/>
    <w:rsid w:val="008F3A6A"/>
    <w:rsid w:val="008F54FD"/>
    <w:rsid w:val="008F5548"/>
    <w:rsid w:val="008F616F"/>
    <w:rsid w:val="008F6259"/>
    <w:rsid w:val="008F6432"/>
    <w:rsid w:val="008F683E"/>
    <w:rsid w:val="008F7B9A"/>
    <w:rsid w:val="008F7E80"/>
    <w:rsid w:val="008F7EC1"/>
    <w:rsid w:val="0090067A"/>
    <w:rsid w:val="00901910"/>
    <w:rsid w:val="00901F60"/>
    <w:rsid w:val="009029CE"/>
    <w:rsid w:val="00905276"/>
    <w:rsid w:val="0090540F"/>
    <w:rsid w:val="00905424"/>
    <w:rsid w:val="00906180"/>
    <w:rsid w:val="00906B75"/>
    <w:rsid w:val="00910FB8"/>
    <w:rsid w:val="0091137D"/>
    <w:rsid w:val="00912F03"/>
    <w:rsid w:val="009135AC"/>
    <w:rsid w:val="0091410F"/>
    <w:rsid w:val="00914176"/>
    <w:rsid w:val="009156B2"/>
    <w:rsid w:val="00915829"/>
    <w:rsid w:val="00916697"/>
    <w:rsid w:val="00916F1A"/>
    <w:rsid w:val="00921A9F"/>
    <w:rsid w:val="00922A09"/>
    <w:rsid w:val="00922D6F"/>
    <w:rsid w:val="00922F34"/>
    <w:rsid w:val="00924545"/>
    <w:rsid w:val="00924669"/>
    <w:rsid w:val="00925812"/>
    <w:rsid w:val="0092591A"/>
    <w:rsid w:val="0092730F"/>
    <w:rsid w:val="009279C9"/>
    <w:rsid w:val="0093024B"/>
    <w:rsid w:val="009316AC"/>
    <w:rsid w:val="00934982"/>
    <w:rsid w:val="00935B53"/>
    <w:rsid w:val="00936457"/>
    <w:rsid w:val="00940672"/>
    <w:rsid w:val="00940E18"/>
    <w:rsid w:val="009430CC"/>
    <w:rsid w:val="00943124"/>
    <w:rsid w:val="0094465B"/>
    <w:rsid w:val="00947B27"/>
    <w:rsid w:val="00947EEA"/>
    <w:rsid w:val="00950757"/>
    <w:rsid w:val="00953291"/>
    <w:rsid w:val="0095524E"/>
    <w:rsid w:val="00955263"/>
    <w:rsid w:val="00955BD5"/>
    <w:rsid w:val="00957E21"/>
    <w:rsid w:val="00957E50"/>
    <w:rsid w:val="0096158C"/>
    <w:rsid w:val="00961CEA"/>
    <w:rsid w:val="00961EAA"/>
    <w:rsid w:val="00962EBF"/>
    <w:rsid w:val="00963131"/>
    <w:rsid w:val="009654EA"/>
    <w:rsid w:val="00965A33"/>
    <w:rsid w:val="00966176"/>
    <w:rsid w:val="00966827"/>
    <w:rsid w:val="0096701E"/>
    <w:rsid w:val="009677B3"/>
    <w:rsid w:val="009720EE"/>
    <w:rsid w:val="00973EBC"/>
    <w:rsid w:val="0097446E"/>
    <w:rsid w:val="00974A15"/>
    <w:rsid w:val="00975CFD"/>
    <w:rsid w:val="00976547"/>
    <w:rsid w:val="00976739"/>
    <w:rsid w:val="0097692F"/>
    <w:rsid w:val="009776D2"/>
    <w:rsid w:val="0098046B"/>
    <w:rsid w:val="009804DD"/>
    <w:rsid w:val="00980A66"/>
    <w:rsid w:val="00981198"/>
    <w:rsid w:val="00981E98"/>
    <w:rsid w:val="009826E8"/>
    <w:rsid w:val="00982725"/>
    <w:rsid w:val="00983354"/>
    <w:rsid w:val="0098394D"/>
    <w:rsid w:val="009839EC"/>
    <w:rsid w:val="0098468B"/>
    <w:rsid w:val="009849E5"/>
    <w:rsid w:val="00985821"/>
    <w:rsid w:val="00987270"/>
    <w:rsid w:val="00990334"/>
    <w:rsid w:val="00990772"/>
    <w:rsid w:val="00992513"/>
    <w:rsid w:val="0099271F"/>
    <w:rsid w:val="009928D2"/>
    <w:rsid w:val="009934CD"/>
    <w:rsid w:val="009944C4"/>
    <w:rsid w:val="00994BEA"/>
    <w:rsid w:val="009952F1"/>
    <w:rsid w:val="00995F0A"/>
    <w:rsid w:val="00997D46"/>
    <w:rsid w:val="009A0304"/>
    <w:rsid w:val="009A05A7"/>
    <w:rsid w:val="009A08D1"/>
    <w:rsid w:val="009A0972"/>
    <w:rsid w:val="009A0C64"/>
    <w:rsid w:val="009A4041"/>
    <w:rsid w:val="009A4875"/>
    <w:rsid w:val="009A5B1C"/>
    <w:rsid w:val="009A6CE3"/>
    <w:rsid w:val="009B0CB6"/>
    <w:rsid w:val="009B1B06"/>
    <w:rsid w:val="009B3181"/>
    <w:rsid w:val="009B3B37"/>
    <w:rsid w:val="009B4A1E"/>
    <w:rsid w:val="009B507B"/>
    <w:rsid w:val="009B5438"/>
    <w:rsid w:val="009B5C8A"/>
    <w:rsid w:val="009B7A8E"/>
    <w:rsid w:val="009C143C"/>
    <w:rsid w:val="009C1608"/>
    <w:rsid w:val="009C2DB8"/>
    <w:rsid w:val="009C416F"/>
    <w:rsid w:val="009C4293"/>
    <w:rsid w:val="009C43FF"/>
    <w:rsid w:val="009C68F5"/>
    <w:rsid w:val="009C6F0A"/>
    <w:rsid w:val="009C791D"/>
    <w:rsid w:val="009C7B52"/>
    <w:rsid w:val="009C7F5D"/>
    <w:rsid w:val="009D0CA2"/>
    <w:rsid w:val="009D2BAF"/>
    <w:rsid w:val="009D3F80"/>
    <w:rsid w:val="009D50C9"/>
    <w:rsid w:val="009D5644"/>
    <w:rsid w:val="009D6171"/>
    <w:rsid w:val="009D6459"/>
    <w:rsid w:val="009E1162"/>
    <w:rsid w:val="009E151C"/>
    <w:rsid w:val="009E1C73"/>
    <w:rsid w:val="009E20D6"/>
    <w:rsid w:val="009E2CD7"/>
    <w:rsid w:val="009E52BE"/>
    <w:rsid w:val="009E7FDB"/>
    <w:rsid w:val="009F0376"/>
    <w:rsid w:val="009F0774"/>
    <w:rsid w:val="009F0E17"/>
    <w:rsid w:val="009F2D3B"/>
    <w:rsid w:val="009F31F9"/>
    <w:rsid w:val="009F4940"/>
    <w:rsid w:val="009F4D3D"/>
    <w:rsid w:val="009F6791"/>
    <w:rsid w:val="00A01A5B"/>
    <w:rsid w:val="00A035A5"/>
    <w:rsid w:val="00A045DC"/>
    <w:rsid w:val="00A053D1"/>
    <w:rsid w:val="00A06130"/>
    <w:rsid w:val="00A06966"/>
    <w:rsid w:val="00A07C53"/>
    <w:rsid w:val="00A116A2"/>
    <w:rsid w:val="00A11A51"/>
    <w:rsid w:val="00A124F5"/>
    <w:rsid w:val="00A1326E"/>
    <w:rsid w:val="00A132B6"/>
    <w:rsid w:val="00A135CE"/>
    <w:rsid w:val="00A14752"/>
    <w:rsid w:val="00A14B9F"/>
    <w:rsid w:val="00A173A2"/>
    <w:rsid w:val="00A23636"/>
    <w:rsid w:val="00A25D8B"/>
    <w:rsid w:val="00A25E30"/>
    <w:rsid w:val="00A2717D"/>
    <w:rsid w:val="00A27D46"/>
    <w:rsid w:val="00A31583"/>
    <w:rsid w:val="00A31A23"/>
    <w:rsid w:val="00A31F59"/>
    <w:rsid w:val="00A3316C"/>
    <w:rsid w:val="00A33D02"/>
    <w:rsid w:val="00A34F38"/>
    <w:rsid w:val="00A36743"/>
    <w:rsid w:val="00A36800"/>
    <w:rsid w:val="00A36EAE"/>
    <w:rsid w:val="00A37F65"/>
    <w:rsid w:val="00A41081"/>
    <w:rsid w:val="00A4153E"/>
    <w:rsid w:val="00A444C0"/>
    <w:rsid w:val="00A447C9"/>
    <w:rsid w:val="00A44AC7"/>
    <w:rsid w:val="00A45FA2"/>
    <w:rsid w:val="00A46FB4"/>
    <w:rsid w:val="00A4781A"/>
    <w:rsid w:val="00A47E24"/>
    <w:rsid w:val="00A51046"/>
    <w:rsid w:val="00A5116C"/>
    <w:rsid w:val="00A52097"/>
    <w:rsid w:val="00A534CB"/>
    <w:rsid w:val="00A537AB"/>
    <w:rsid w:val="00A53820"/>
    <w:rsid w:val="00A5479C"/>
    <w:rsid w:val="00A548CF"/>
    <w:rsid w:val="00A54A13"/>
    <w:rsid w:val="00A54B6A"/>
    <w:rsid w:val="00A54F37"/>
    <w:rsid w:val="00A55523"/>
    <w:rsid w:val="00A5582A"/>
    <w:rsid w:val="00A55896"/>
    <w:rsid w:val="00A56781"/>
    <w:rsid w:val="00A61BA4"/>
    <w:rsid w:val="00A632D3"/>
    <w:rsid w:val="00A638E3"/>
    <w:rsid w:val="00A63C74"/>
    <w:rsid w:val="00A6427E"/>
    <w:rsid w:val="00A64F41"/>
    <w:rsid w:val="00A6534F"/>
    <w:rsid w:val="00A65A0A"/>
    <w:rsid w:val="00A65A8D"/>
    <w:rsid w:val="00A66EE4"/>
    <w:rsid w:val="00A672D8"/>
    <w:rsid w:val="00A707C4"/>
    <w:rsid w:val="00A71E8B"/>
    <w:rsid w:val="00A72F17"/>
    <w:rsid w:val="00A731B1"/>
    <w:rsid w:val="00A75F76"/>
    <w:rsid w:val="00A76317"/>
    <w:rsid w:val="00A7713A"/>
    <w:rsid w:val="00A774EB"/>
    <w:rsid w:val="00A7784E"/>
    <w:rsid w:val="00A806AD"/>
    <w:rsid w:val="00A81733"/>
    <w:rsid w:val="00A83D61"/>
    <w:rsid w:val="00A84C5C"/>
    <w:rsid w:val="00A85BB3"/>
    <w:rsid w:val="00A86B89"/>
    <w:rsid w:val="00A86EED"/>
    <w:rsid w:val="00A871F3"/>
    <w:rsid w:val="00A87CC0"/>
    <w:rsid w:val="00A9004F"/>
    <w:rsid w:val="00A9290A"/>
    <w:rsid w:val="00A9428E"/>
    <w:rsid w:val="00A95447"/>
    <w:rsid w:val="00A97DF7"/>
    <w:rsid w:val="00AA0586"/>
    <w:rsid w:val="00AA1D8E"/>
    <w:rsid w:val="00AA2980"/>
    <w:rsid w:val="00AA34A8"/>
    <w:rsid w:val="00AA54F5"/>
    <w:rsid w:val="00AA6D2A"/>
    <w:rsid w:val="00AB1192"/>
    <w:rsid w:val="00AB1A4E"/>
    <w:rsid w:val="00AB1B9E"/>
    <w:rsid w:val="00AB1CE3"/>
    <w:rsid w:val="00AB4DFD"/>
    <w:rsid w:val="00AB68F9"/>
    <w:rsid w:val="00AB770D"/>
    <w:rsid w:val="00AC073B"/>
    <w:rsid w:val="00AC193C"/>
    <w:rsid w:val="00AC2D6D"/>
    <w:rsid w:val="00AC3035"/>
    <w:rsid w:val="00AC394F"/>
    <w:rsid w:val="00AC3DDD"/>
    <w:rsid w:val="00AC4D72"/>
    <w:rsid w:val="00AC4F74"/>
    <w:rsid w:val="00AC71E8"/>
    <w:rsid w:val="00AC7204"/>
    <w:rsid w:val="00AC7A69"/>
    <w:rsid w:val="00AC7FAE"/>
    <w:rsid w:val="00AD361A"/>
    <w:rsid w:val="00AD4276"/>
    <w:rsid w:val="00AD6CEB"/>
    <w:rsid w:val="00AD78FF"/>
    <w:rsid w:val="00AE0970"/>
    <w:rsid w:val="00AE403C"/>
    <w:rsid w:val="00AE41DA"/>
    <w:rsid w:val="00AE53EB"/>
    <w:rsid w:val="00AE6869"/>
    <w:rsid w:val="00AE6B12"/>
    <w:rsid w:val="00AF182C"/>
    <w:rsid w:val="00AF4DD7"/>
    <w:rsid w:val="00AF53B0"/>
    <w:rsid w:val="00AF5B62"/>
    <w:rsid w:val="00AF5C85"/>
    <w:rsid w:val="00AF5F76"/>
    <w:rsid w:val="00AF60C9"/>
    <w:rsid w:val="00AF63FE"/>
    <w:rsid w:val="00B004A7"/>
    <w:rsid w:val="00B020AE"/>
    <w:rsid w:val="00B029F6"/>
    <w:rsid w:val="00B04C77"/>
    <w:rsid w:val="00B06820"/>
    <w:rsid w:val="00B069C5"/>
    <w:rsid w:val="00B0749D"/>
    <w:rsid w:val="00B1005C"/>
    <w:rsid w:val="00B1045C"/>
    <w:rsid w:val="00B1081E"/>
    <w:rsid w:val="00B10F92"/>
    <w:rsid w:val="00B11542"/>
    <w:rsid w:val="00B11659"/>
    <w:rsid w:val="00B1193B"/>
    <w:rsid w:val="00B11E56"/>
    <w:rsid w:val="00B12841"/>
    <w:rsid w:val="00B12F16"/>
    <w:rsid w:val="00B13DCB"/>
    <w:rsid w:val="00B1441F"/>
    <w:rsid w:val="00B14506"/>
    <w:rsid w:val="00B1463E"/>
    <w:rsid w:val="00B15797"/>
    <w:rsid w:val="00B15844"/>
    <w:rsid w:val="00B177B7"/>
    <w:rsid w:val="00B17BE2"/>
    <w:rsid w:val="00B17DCE"/>
    <w:rsid w:val="00B20F53"/>
    <w:rsid w:val="00B21792"/>
    <w:rsid w:val="00B21B4D"/>
    <w:rsid w:val="00B224AA"/>
    <w:rsid w:val="00B22C5C"/>
    <w:rsid w:val="00B2346B"/>
    <w:rsid w:val="00B23EC1"/>
    <w:rsid w:val="00B2571F"/>
    <w:rsid w:val="00B2623C"/>
    <w:rsid w:val="00B262D3"/>
    <w:rsid w:val="00B27AED"/>
    <w:rsid w:val="00B300DA"/>
    <w:rsid w:val="00B302EB"/>
    <w:rsid w:val="00B32095"/>
    <w:rsid w:val="00B3282D"/>
    <w:rsid w:val="00B32D3A"/>
    <w:rsid w:val="00B343BD"/>
    <w:rsid w:val="00B35C36"/>
    <w:rsid w:val="00B36F79"/>
    <w:rsid w:val="00B373CA"/>
    <w:rsid w:val="00B3786C"/>
    <w:rsid w:val="00B37B5F"/>
    <w:rsid w:val="00B402DF"/>
    <w:rsid w:val="00B403E7"/>
    <w:rsid w:val="00B421F4"/>
    <w:rsid w:val="00B42DEB"/>
    <w:rsid w:val="00B45A5B"/>
    <w:rsid w:val="00B4601A"/>
    <w:rsid w:val="00B46571"/>
    <w:rsid w:val="00B473CC"/>
    <w:rsid w:val="00B51199"/>
    <w:rsid w:val="00B51501"/>
    <w:rsid w:val="00B52D01"/>
    <w:rsid w:val="00B532DC"/>
    <w:rsid w:val="00B5429C"/>
    <w:rsid w:val="00B56BF6"/>
    <w:rsid w:val="00B57150"/>
    <w:rsid w:val="00B57E5A"/>
    <w:rsid w:val="00B60A31"/>
    <w:rsid w:val="00B6158D"/>
    <w:rsid w:val="00B61B38"/>
    <w:rsid w:val="00B627F7"/>
    <w:rsid w:val="00B63258"/>
    <w:rsid w:val="00B6546F"/>
    <w:rsid w:val="00B66C16"/>
    <w:rsid w:val="00B67445"/>
    <w:rsid w:val="00B705EB"/>
    <w:rsid w:val="00B715BE"/>
    <w:rsid w:val="00B73216"/>
    <w:rsid w:val="00B7544B"/>
    <w:rsid w:val="00B76EF0"/>
    <w:rsid w:val="00B77126"/>
    <w:rsid w:val="00B80A16"/>
    <w:rsid w:val="00B80E56"/>
    <w:rsid w:val="00B81D0C"/>
    <w:rsid w:val="00B823C0"/>
    <w:rsid w:val="00B830B2"/>
    <w:rsid w:val="00B84324"/>
    <w:rsid w:val="00B87E35"/>
    <w:rsid w:val="00B90B92"/>
    <w:rsid w:val="00B910B5"/>
    <w:rsid w:val="00B91460"/>
    <w:rsid w:val="00B9290A"/>
    <w:rsid w:val="00B945C7"/>
    <w:rsid w:val="00B94FFC"/>
    <w:rsid w:val="00B953F1"/>
    <w:rsid w:val="00B96509"/>
    <w:rsid w:val="00B96E89"/>
    <w:rsid w:val="00B96F84"/>
    <w:rsid w:val="00B97061"/>
    <w:rsid w:val="00B972E5"/>
    <w:rsid w:val="00BA0574"/>
    <w:rsid w:val="00BA27D7"/>
    <w:rsid w:val="00BA29D1"/>
    <w:rsid w:val="00BA2ACC"/>
    <w:rsid w:val="00BA3022"/>
    <w:rsid w:val="00BA49FD"/>
    <w:rsid w:val="00BA6013"/>
    <w:rsid w:val="00BA687C"/>
    <w:rsid w:val="00BA6C91"/>
    <w:rsid w:val="00BA7456"/>
    <w:rsid w:val="00BB0C28"/>
    <w:rsid w:val="00BB13D5"/>
    <w:rsid w:val="00BB20C8"/>
    <w:rsid w:val="00BB3BBB"/>
    <w:rsid w:val="00BB44A6"/>
    <w:rsid w:val="00BB49BD"/>
    <w:rsid w:val="00BB516D"/>
    <w:rsid w:val="00BB6147"/>
    <w:rsid w:val="00BB6E53"/>
    <w:rsid w:val="00BB6F82"/>
    <w:rsid w:val="00BB6F99"/>
    <w:rsid w:val="00BB7D64"/>
    <w:rsid w:val="00BC0117"/>
    <w:rsid w:val="00BC1A8D"/>
    <w:rsid w:val="00BC2316"/>
    <w:rsid w:val="00BC2A2D"/>
    <w:rsid w:val="00BC4AE6"/>
    <w:rsid w:val="00BC5731"/>
    <w:rsid w:val="00BC5FA9"/>
    <w:rsid w:val="00BC6A4E"/>
    <w:rsid w:val="00BC7D6A"/>
    <w:rsid w:val="00BC7DA9"/>
    <w:rsid w:val="00BD30D6"/>
    <w:rsid w:val="00BD42E2"/>
    <w:rsid w:val="00BD4D30"/>
    <w:rsid w:val="00BD6B41"/>
    <w:rsid w:val="00BD7899"/>
    <w:rsid w:val="00BD78EB"/>
    <w:rsid w:val="00BE0285"/>
    <w:rsid w:val="00BE04C8"/>
    <w:rsid w:val="00BE2153"/>
    <w:rsid w:val="00BE2D9C"/>
    <w:rsid w:val="00BE351F"/>
    <w:rsid w:val="00BE3B60"/>
    <w:rsid w:val="00BE3D73"/>
    <w:rsid w:val="00BE598A"/>
    <w:rsid w:val="00BE6379"/>
    <w:rsid w:val="00BF0410"/>
    <w:rsid w:val="00BF09A0"/>
    <w:rsid w:val="00BF239E"/>
    <w:rsid w:val="00BF2EEF"/>
    <w:rsid w:val="00BF404F"/>
    <w:rsid w:val="00BF5342"/>
    <w:rsid w:val="00BF6849"/>
    <w:rsid w:val="00BF6C99"/>
    <w:rsid w:val="00BF7ADE"/>
    <w:rsid w:val="00C0015E"/>
    <w:rsid w:val="00C00482"/>
    <w:rsid w:val="00C0065E"/>
    <w:rsid w:val="00C01BA3"/>
    <w:rsid w:val="00C034C0"/>
    <w:rsid w:val="00C046F7"/>
    <w:rsid w:val="00C04872"/>
    <w:rsid w:val="00C04EF8"/>
    <w:rsid w:val="00C0514F"/>
    <w:rsid w:val="00C055B5"/>
    <w:rsid w:val="00C05973"/>
    <w:rsid w:val="00C05AC9"/>
    <w:rsid w:val="00C062FA"/>
    <w:rsid w:val="00C102BC"/>
    <w:rsid w:val="00C10CA6"/>
    <w:rsid w:val="00C11085"/>
    <w:rsid w:val="00C12044"/>
    <w:rsid w:val="00C13598"/>
    <w:rsid w:val="00C153B6"/>
    <w:rsid w:val="00C15854"/>
    <w:rsid w:val="00C15DA3"/>
    <w:rsid w:val="00C170CF"/>
    <w:rsid w:val="00C17B33"/>
    <w:rsid w:val="00C23D73"/>
    <w:rsid w:val="00C245E8"/>
    <w:rsid w:val="00C24C33"/>
    <w:rsid w:val="00C26E7B"/>
    <w:rsid w:val="00C30080"/>
    <w:rsid w:val="00C300D7"/>
    <w:rsid w:val="00C30638"/>
    <w:rsid w:val="00C30DBD"/>
    <w:rsid w:val="00C31D9E"/>
    <w:rsid w:val="00C31F49"/>
    <w:rsid w:val="00C32290"/>
    <w:rsid w:val="00C323CC"/>
    <w:rsid w:val="00C32B8B"/>
    <w:rsid w:val="00C34ABD"/>
    <w:rsid w:val="00C37513"/>
    <w:rsid w:val="00C37520"/>
    <w:rsid w:val="00C3799C"/>
    <w:rsid w:val="00C40A79"/>
    <w:rsid w:val="00C40D01"/>
    <w:rsid w:val="00C41827"/>
    <w:rsid w:val="00C428F8"/>
    <w:rsid w:val="00C4349D"/>
    <w:rsid w:val="00C46473"/>
    <w:rsid w:val="00C465FD"/>
    <w:rsid w:val="00C470C4"/>
    <w:rsid w:val="00C472B8"/>
    <w:rsid w:val="00C479EC"/>
    <w:rsid w:val="00C50A45"/>
    <w:rsid w:val="00C51706"/>
    <w:rsid w:val="00C51BFE"/>
    <w:rsid w:val="00C54992"/>
    <w:rsid w:val="00C54E34"/>
    <w:rsid w:val="00C553D5"/>
    <w:rsid w:val="00C55A14"/>
    <w:rsid w:val="00C5778D"/>
    <w:rsid w:val="00C606A1"/>
    <w:rsid w:val="00C62230"/>
    <w:rsid w:val="00C62397"/>
    <w:rsid w:val="00C623DE"/>
    <w:rsid w:val="00C62894"/>
    <w:rsid w:val="00C628CA"/>
    <w:rsid w:val="00C62C74"/>
    <w:rsid w:val="00C63BA2"/>
    <w:rsid w:val="00C653D6"/>
    <w:rsid w:val="00C66541"/>
    <w:rsid w:val="00C67835"/>
    <w:rsid w:val="00C7043A"/>
    <w:rsid w:val="00C7095A"/>
    <w:rsid w:val="00C7144A"/>
    <w:rsid w:val="00C71E46"/>
    <w:rsid w:val="00C734BD"/>
    <w:rsid w:val="00C735BA"/>
    <w:rsid w:val="00C73B3D"/>
    <w:rsid w:val="00C75D9D"/>
    <w:rsid w:val="00C765AF"/>
    <w:rsid w:val="00C801D8"/>
    <w:rsid w:val="00C81184"/>
    <w:rsid w:val="00C816C6"/>
    <w:rsid w:val="00C82E02"/>
    <w:rsid w:val="00C82F78"/>
    <w:rsid w:val="00C82FBE"/>
    <w:rsid w:val="00C83754"/>
    <w:rsid w:val="00C84252"/>
    <w:rsid w:val="00C845AE"/>
    <w:rsid w:val="00C84733"/>
    <w:rsid w:val="00C85F3F"/>
    <w:rsid w:val="00C862DA"/>
    <w:rsid w:val="00C877E3"/>
    <w:rsid w:val="00C91BF4"/>
    <w:rsid w:val="00C93742"/>
    <w:rsid w:val="00C94151"/>
    <w:rsid w:val="00C94258"/>
    <w:rsid w:val="00C9572A"/>
    <w:rsid w:val="00C96458"/>
    <w:rsid w:val="00C96FA5"/>
    <w:rsid w:val="00C97281"/>
    <w:rsid w:val="00CA25D0"/>
    <w:rsid w:val="00CA28D5"/>
    <w:rsid w:val="00CA33B5"/>
    <w:rsid w:val="00CA3CBC"/>
    <w:rsid w:val="00CA7ACD"/>
    <w:rsid w:val="00CB002A"/>
    <w:rsid w:val="00CB13BB"/>
    <w:rsid w:val="00CB41B5"/>
    <w:rsid w:val="00CB4DFE"/>
    <w:rsid w:val="00CB5BF4"/>
    <w:rsid w:val="00CB6867"/>
    <w:rsid w:val="00CB76A4"/>
    <w:rsid w:val="00CC035E"/>
    <w:rsid w:val="00CC0363"/>
    <w:rsid w:val="00CC0A0B"/>
    <w:rsid w:val="00CC290B"/>
    <w:rsid w:val="00CC29BA"/>
    <w:rsid w:val="00CC3229"/>
    <w:rsid w:val="00CC3F06"/>
    <w:rsid w:val="00CC44B4"/>
    <w:rsid w:val="00CC77F6"/>
    <w:rsid w:val="00CD01FB"/>
    <w:rsid w:val="00CD0666"/>
    <w:rsid w:val="00CD0E02"/>
    <w:rsid w:val="00CD11EB"/>
    <w:rsid w:val="00CD17A0"/>
    <w:rsid w:val="00CD2EB9"/>
    <w:rsid w:val="00CD2EE6"/>
    <w:rsid w:val="00CD3545"/>
    <w:rsid w:val="00CD45A6"/>
    <w:rsid w:val="00CD4A0A"/>
    <w:rsid w:val="00CD5CB5"/>
    <w:rsid w:val="00CD5EAC"/>
    <w:rsid w:val="00CD799C"/>
    <w:rsid w:val="00CE1200"/>
    <w:rsid w:val="00CE3769"/>
    <w:rsid w:val="00CE3989"/>
    <w:rsid w:val="00CE4017"/>
    <w:rsid w:val="00CE4F91"/>
    <w:rsid w:val="00CF2092"/>
    <w:rsid w:val="00CF258C"/>
    <w:rsid w:val="00CF2980"/>
    <w:rsid w:val="00CF4A46"/>
    <w:rsid w:val="00CF5919"/>
    <w:rsid w:val="00CF62A2"/>
    <w:rsid w:val="00CF66C1"/>
    <w:rsid w:val="00CF7C91"/>
    <w:rsid w:val="00D003DB"/>
    <w:rsid w:val="00D00E68"/>
    <w:rsid w:val="00D01354"/>
    <w:rsid w:val="00D01612"/>
    <w:rsid w:val="00D027E9"/>
    <w:rsid w:val="00D0464F"/>
    <w:rsid w:val="00D052F2"/>
    <w:rsid w:val="00D0661D"/>
    <w:rsid w:val="00D07532"/>
    <w:rsid w:val="00D11E34"/>
    <w:rsid w:val="00D138D6"/>
    <w:rsid w:val="00D20064"/>
    <w:rsid w:val="00D20C83"/>
    <w:rsid w:val="00D2217A"/>
    <w:rsid w:val="00D22B24"/>
    <w:rsid w:val="00D23A95"/>
    <w:rsid w:val="00D24CA0"/>
    <w:rsid w:val="00D25640"/>
    <w:rsid w:val="00D2569A"/>
    <w:rsid w:val="00D25D12"/>
    <w:rsid w:val="00D271A5"/>
    <w:rsid w:val="00D27B88"/>
    <w:rsid w:val="00D27D82"/>
    <w:rsid w:val="00D30BF7"/>
    <w:rsid w:val="00D31B81"/>
    <w:rsid w:val="00D3349B"/>
    <w:rsid w:val="00D334B1"/>
    <w:rsid w:val="00D34B1A"/>
    <w:rsid w:val="00D36A19"/>
    <w:rsid w:val="00D36E5D"/>
    <w:rsid w:val="00D37E73"/>
    <w:rsid w:val="00D414B8"/>
    <w:rsid w:val="00D4238F"/>
    <w:rsid w:val="00D423A4"/>
    <w:rsid w:val="00D43AFB"/>
    <w:rsid w:val="00D43BC5"/>
    <w:rsid w:val="00D443D4"/>
    <w:rsid w:val="00D4470C"/>
    <w:rsid w:val="00D44F52"/>
    <w:rsid w:val="00D44F7D"/>
    <w:rsid w:val="00D45220"/>
    <w:rsid w:val="00D453DA"/>
    <w:rsid w:val="00D46083"/>
    <w:rsid w:val="00D46A10"/>
    <w:rsid w:val="00D47181"/>
    <w:rsid w:val="00D47AF0"/>
    <w:rsid w:val="00D503AF"/>
    <w:rsid w:val="00D50C5E"/>
    <w:rsid w:val="00D51347"/>
    <w:rsid w:val="00D51E27"/>
    <w:rsid w:val="00D51E6F"/>
    <w:rsid w:val="00D52D60"/>
    <w:rsid w:val="00D532F7"/>
    <w:rsid w:val="00D535A5"/>
    <w:rsid w:val="00D53A8D"/>
    <w:rsid w:val="00D53BE6"/>
    <w:rsid w:val="00D55A3F"/>
    <w:rsid w:val="00D56030"/>
    <w:rsid w:val="00D562F4"/>
    <w:rsid w:val="00D579B6"/>
    <w:rsid w:val="00D6152A"/>
    <w:rsid w:val="00D62325"/>
    <w:rsid w:val="00D62504"/>
    <w:rsid w:val="00D625B4"/>
    <w:rsid w:val="00D62B16"/>
    <w:rsid w:val="00D62DA0"/>
    <w:rsid w:val="00D63925"/>
    <w:rsid w:val="00D6406D"/>
    <w:rsid w:val="00D6473D"/>
    <w:rsid w:val="00D65281"/>
    <w:rsid w:val="00D65786"/>
    <w:rsid w:val="00D7145C"/>
    <w:rsid w:val="00D72D60"/>
    <w:rsid w:val="00D73517"/>
    <w:rsid w:val="00D736A7"/>
    <w:rsid w:val="00D736B9"/>
    <w:rsid w:val="00D75284"/>
    <w:rsid w:val="00D768D0"/>
    <w:rsid w:val="00D77114"/>
    <w:rsid w:val="00D77B79"/>
    <w:rsid w:val="00D80163"/>
    <w:rsid w:val="00D81158"/>
    <w:rsid w:val="00D84256"/>
    <w:rsid w:val="00D84589"/>
    <w:rsid w:val="00D85B7A"/>
    <w:rsid w:val="00D85F9A"/>
    <w:rsid w:val="00D86244"/>
    <w:rsid w:val="00D913CE"/>
    <w:rsid w:val="00D94131"/>
    <w:rsid w:val="00D94859"/>
    <w:rsid w:val="00DA073B"/>
    <w:rsid w:val="00DA098C"/>
    <w:rsid w:val="00DA0D60"/>
    <w:rsid w:val="00DA0EFF"/>
    <w:rsid w:val="00DA195D"/>
    <w:rsid w:val="00DA1ABE"/>
    <w:rsid w:val="00DA42BB"/>
    <w:rsid w:val="00DA4774"/>
    <w:rsid w:val="00DA5EDE"/>
    <w:rsid w:val="00DA6877"/>
    <w:rsid w:val="00DA6E42"/>
    <w:rsid w:val="00DA7268"/>
    <w:rsid w:val="00DB036C"/>
    <w:rsid w:val="00DB0505"/>
    <w:rsid w:val="00DB051B"/>
    <w:rsid w:val="00DB0589"/>
    <w:rsid w:val="00DB0967"/>
    <w:rsid w:val="00DB1E42"/>
    <w:rsid w:val="00DB29AB"/>
    <w:rsid w:val="00DB4595"/>
    <w:rsid w:val="00DB4F2E"/>
    <w:rsid w:val="00DB52F9"/>
    <w:rsid w:val="00DB6024"/>
    <w:rsid w:val="00DB6C69"/>
    <w:rsid w:val="00DB79E7"/>
    <w:rsid w:val="00DC04C2"/>
    <w:rsid w:val="00DC12AF"/>
    <w:rsid w:val="00DC1A3B"/>
    <w:rsid w:val="00DC27CF"/>
    <w:rsid w:val="00DC3355"/>
    <w:rsid w:val="00DC39F1"/>
    <w:rsid w:val="00DC41B7"/>
    <w:rsid w:val="00DC4481"/>
    <w:rsid w:val="00DC4B06"/>
    <w:rsid w:val="00DC57F3"/>
    <w:rsid w:val="00DC5D35"/>
    <w:rsid w:val="00DD0088"/>
    <w:rsid w:val="00DD1A19"/>
    <w:rsid w:val="00DD3085"/>
    <w:rsid w:val="00DD3A86"/>
    <w:rsid w:val="00DD58AA"/>
    <w:rsid w:val="00DD7F4E"/>
    <w:rsid w:val="00DE082C"/>
    <w:rsid w:val="00DE1061"/>
    <w:rsid w:val="00DE1082"/>
    <w:rsid w:val="00DE1B2B"/>
    <w:rsid w:val="00DE1F9B"/>
    <w:rsid w:val="00DE2474"/>
    <w:rsid w:val="00DE338A"/>
    <w:rsid w:val="00DE49D5"/>
    <w:rsid w:val="00DE5AB7"/>
    <w:rsid w:val="00DE5C78"/>
    <w:rsid w:val="00DE6D16"/>
    <w:rsid w:val="00DE6FB4"/>
    <w:rsid w:val="00DE7F6F"/>
    <w:rsid w:val="00DF09CF"/>
    <w:rsid w:val="00DF0DB9"/>
    <w:rsid w:val="00DF3C0A"/>
    <w:rsid w:val="00DF443E"/>
    <w:rsid w:val="00DF5FD6"/>
    <w:rsid w:val="00DF7CD8"/>
    <w:rsid w:val="00E0172B"/>
    <w:rsid w:val="00E03DD2"/>
    <w:rsid w:val="00E041CA"/>
    <w:rsid w:val="00E0442E"/>
    <w:rsid w:val="00E06735"/>
    <w:rsid w:val="00E10009"/>
    <w:rsid w:val="00E1075B"/>
    <w:rsid w:val="00E10D3D"/>
    <w:rsid w:val="00E1149F"/>
    <w:rsid w:val="00E12766"/>
    <w:rsid w:val="00E14091"/>
    <w:rsid w:val="00E140B1"/>
    <w:rsid w:val="00E143F5"/>
    <w:rsid w:val="00E14968"/>
    <w:rsid w:val="00E15520"/>
    <w:rsid w:val="00E1594E"/>
    <w:rsid w:val="00E178C4"/>
    <w:rsid w:val="00E22753"/>
    <w:rsid w:val="00E22810"/>
    <w:rsid w:val="00E2417B"/>
    <w:rsid w:val="00E26707"/>
    <w:rsid w:val="00E26AA1"/>
    <w:rsid w:val="00E30036"/>
    <w:rsid w:val="00E319D5"/>
    <w:rsid w:val="00E31D84"/>
    <w:rsid w:val="00E3274C"/>
    <w:rsid w:val="00E32B72"/>
    <w:rsid w:val="00E34A9A"/>
    <w:rsid w:val="00E37C4E"/>
    <w:rsid w:val="00E4049F"/>
    <w:rsid w:val="00E40670"/>
    <w:rsid w:val="00E419EB"/>
    <w:rsid w:val="00E41DAB"/>
    <w:rsid w:val="00E42219"/>
    <w:rsid w:val="00E42268"/>
    <w:rsid w:val="00E422AD"/>
    <w:rsid w:val="00E423B4"/>
    <w:rsid w:val="00E442D6"/>
    <w:rsid w:val="00E4594F"/>
    <w:rsid w:val="00E45A4B"/>
    <w:rsid w:val="00E45A72"/>
    <w:rsid w:val="00E45D04"/>
    <w:rsid w:val="00E46AFB"/>
    <w:rsid w:val="00E46C6D"/>
    <w:rsid w:val="00E46D4A"/>
    <w:rsid w:val="00E516E7"/>
    <w:rsid w:val="00E53944"/>
    <w:rsid w:val="00E53FB9"/>
    <w:rsid w:val="00E54630"/>
    <w:rsid w:val="00E56B9E"/>
    <w:rsid w:val="00E56C5A"/>
    <w:rsid w:val="00E56F30"/>
    <w:rsid w:val="00E5794D"/>
    <w:rsid w:val="00E60374"/>
    <w:rsid w:val="00E61086"/>
    <w:rsid w:val="00E6128B"/>
    <w:rsid w:val="00E616DA"/>
    <w:rsid w:val="00E62ABB"/>
    <w:rsid w:val="00E62FC4"/>
    <w:rsid w:val="00E71DDE"/>
    <w:rsid w:val="00E724BD"/>
    <w:rsid w:val="00E73BDC"/>
    <w:rsid w:val="00E748B3"/>
    <w:rsid w:val="00E76514"/>
    <w:rsid w:val="00E76730"/>
    <w:rsid w:val="00E77E15"/>
    <w:rsid w:val="00E80670"/>
    <w:rsid w:val="00E81CD5"/>
    <w:rsid w:val="00E83CC6"/>
    <w:rsid w:val="00E84601"/>
    <w:rsid w:val="00E85BAD"/>
    <w:rsid w:val="00E85DB5"/>
    <w:rsid w:val="00E86837"/>
    <w:rsid w:val="00E86D39"/>
    <w:rsid w:val="00E86F0C"/>
    <w:rsid w:val="00E87FBA"/>
    <w:rsid w:val="00E902C3"/>
    <w:rsid w:val="00E92367"/>
    <w:rsid w:val="00E93E63"/>
    <w:rsid w:val="00E96C76"/>
    <w:rsid w:val="00E96F6D"/>
    <w:rsid w:val="00E97872"/>
    <w:rsid w:val="00E97C52"/>
    <w:rsid w:val="00EA22D2"/>
    <w:rsid w:val="00EA4075"/>
    <w:rsid w:val="00EA499A"/>
    <w:rsid w:val="00EA6687"/>
    <w:rsid w:val="00EA66F0"/>
    <w:rsid w:val="00EB00BB"/>
    <w:rsid w:val="00EB01D4"/>
    <w:rsid w:val="00EB0374"/>
    <w:rsid w:val="00EB2D65"/>
    <w:rsid w:val="00EB3809"/>
    <w:rsid w:val="00EB58E7"/>
    <w:rsid w:val="00EB5FAC"/>
    <w:rsid w:val="00EC1A50"/>
    <w:rsid w:val="00EC24DD"/>
    <w:rsid w:val="00EC3E4D"/>
    <w:rsid w:val="00EC4B8B"/>
    <w:rsid w:val="00EC556F"/>
    <w:rsid w:val="00EC5C94"/>
    <w:rsid w:val="00EC756A"/>
    <w:rsid w:val="00ED1EDB"/>
    <w:rsid w:val="00ED3EE1"/>
    <w:rsid w:val="00ED4358"/>
    <w:rsid w:val="00ED5162"/>
    <w:rsid w:val="00ED5C16"/>
    <w:rsid w:val="00ED728D"/>
    <w:rsid w:val="00ED79DA"/>
    <w:rsid w:val="00EE1AC1"/>
    <w:rsid w:val="00EE2B0A"/>
    <w:rsid w:val="00EE4AB3"/>
    <w:rsid w:val="00EE4F85"/>
    <w:rsid w:val="00EE523E"/>
    <w:rsid w:val="00EE5359"/>
    <w:rsid w:val="00EE5593"/>
    <w:rsid w:val="00EE61A0"/>
    <w:rsid w:val="00EE73B5"/>
    <w:rsid w:val="00EF0B8A"/>
    <w:rsid w:val="00EF1105"/>
    <w:rsid w:val="00EF1F3B"/>
    <w:rsid w:val="00EF20A1"/>
    <w:rsid w:val="00EF3F86"/>
    <w:rsid w:val="00EF3F8C"/>
    <w:rsid w:val="00EF4FD9"/>
    <w:rsid w:val="00EF5D18"/>
    <w:rsid w:val="00F00387"/>
    <w:rsid w:val="00F02938"/>
    <w:rsid w:val="00F0349D"/>
    <w:rsid w:val="00F041F7"/>
    <w:rsid w:val="00F0462B"/>
    <w:rsid w:val="00F04819"/>
    <w:rsid w:val="00F04C4E"/>
    <w:rsid w:val="00F05D4D"/>
    <w:rsid w:val="00F05EFB"/>
    <w:rsid w:val="00F07375"/>
    <w:rsid w:val="00F07592"/>
    <w:rsid w:val="00F07DF2"/>
    <w:rsid w:val="00F07EDB"/>
    <w:rsid w:val="00F13206"/>
    <w:rsid w:val="00F1421B"/>
    <w:rsid w:val="00F148F3"/>
    <w:rsid w:val="00F14F72"/>
    <w:rsid w:val="00F15B8D"/>
    <w:rsid w:val="00F16DDF"/>
    <w:rsid w:val="00F16EA3"/>
    <w:rsid w:val="00F20CA7"/>
    <w:rsid w:val="00F20F70"/>
    <w:rsid w:val="00F22F94"/>
    <w:rsid w:val="00F239F6"/>
    <w:rsid w:val="00F30497"/>
    <w:rsid w:val="00F315FA"/>
    <w:rsid w:val="00F31D53"/>
    <w:rsid w:val="00F32D17"/>
    <w:rsid w:val="00F339FC"/>
    <w:rsid w:val="00F35841"/>
    <w:rsid w:val="00F40330"/>
    <w:rsid w:val="00F40752"/>
    <w:rsid w:val="00F42ABE"/>
    <w:rsid w:val="00F43257"/>
    <w:rsid w:val="00F458EA"/>
    <w:rsid w:val="00F46CAC"/>
    <w:rsid w:val="00F50D43"/>
    <w:rsid w:val="00F545CF"/>
    <w:rsid w:val="00F5639D"/>
    <w:rsid w:val="00F56BB1"/>
    <w:rsid w:val="00F611BD"/>
    <w:rsid w:val="00F61FD6"/>
    <w:rsid w:val="00F62098"/>
    <w:rsid w:val="00F622AB"/>
    <w:rsid w:val="00F65CEC"/>
    <w:rsid w:val="00F66676"/>
    <w:rsid w:val="00F71438"/>
    <w:rsid w:val="00F717CC"/>
    <w:rsid w:val="00F74DED"/>
    <w:rsid w:val="00F756C4"/>
    <w:rsid w:val="00F76006"/>
    <w:rsid w:val="00F76333"/>
    <w:rsid w:val="00F76452"/>
    <w:rsid w:val="00F76B50"/>
    <w:rsid w:val="00F76CBF"/>
    <w:rsid w:val="00F77966"/>
    <w:rsid w:val="00F77D22"/>
    <w:rsid w:val="00F80E6F"/>
    <w:rsid w:val="00F8197A"/>
    <w:rsid w:val="00F83D3D"/>
    <w:rsid w:val="00F84021"/>
    <w:rsid w:val="00F91504"/>
    <w:rsid w:val="00F92364"/>
    <w:rsid w:val="00F927F0"/>
    <w:rsid w:val="00F932B2"/>
    <w:rsid w:val="00F9397C"/>
    <w:rsid w:val="00F94225"/>
    <w:rsid w:val="00F943E7"/>
    <w:rsid w:val="00F944D4"/>
    <w:rsid w:val="00F94FD3"/>
    <w:rsid w:val="00F95B3D"/>
    <w:rsid w:val="00F960F1"/>
    <w:rsid w:val="00F96150"/>
    <w:rsid w:val="00F96BD7"/>
    <w:rsid w:val="00FA0146"/>
    <w:rsid w:val="00FA51F4"/>
    <w:rsid w:val="00FA6340"/>
    <w:rsid w:val="00FA6FDF"/>
    <w:rsid w:val="00FA709D"/>
    <w:rsid w:val="00FA7286"/>
    <w:rsid w:val="00FB0F51"/>
    <w:rsid w:val="00FB1DBC"/>
    <w:rsid w:val="00FB2FCD"/>
    <w:rsid w:val="00FB54FB"/>
    <w:rsid w:val="00FB6080"/>
    <w:rsid w:val="00FB67BA"/>
    <w:rsid w:val="00FC149E"/>
    <w:rsid w:val="00FC4834"/>
    <w:rsid w:val="00FC4E00"/>
    <w:rsid w:val="00FC5FE3"/>
    <w:rsid w:val="00FC6979"/>
    <w:rsid w:val="00FC7174"/>
    <w:rsid w:val="00FD032D"/>
    <w:rsid w:val="00FD07F1"/>
    <w:rsid w:val="00FD14DA"/>
    <w:rsid w:val="00FD1DC5"/>
    <w:rsid w:val="00FD2579"/>
    <w:rsid w:val="00FD3AD6"/>
    <w:rsid w:val="00FD5920"/>
    <w:rsid w:val="00FD7548"/>
    <w:rsid w:val="00FE1FBF"/>
    <w:rsid w:val="00FE20F5"/>
    <w:rsid w:val="00FE3A21"/>
    <w:rsid w:val="00FE3C20"/>
    <w:rsid w:val="00FE44C4"/>
    <w:rsid w:val="00FE45F8"/>
    <w:rsid w:val="00FE5534"/>
    <w:rsid w:val="00FE5BDE"/>
    <w:rsid w:val="00FE73EC"/>
    <w:rsid w:val="00FE7E51"/>
    <w:rsid w:val="00FF14F2"/>
    <w:rsid w:val="00FF2093"/>
    <w:rsid w:val="00FF2277"/>
    <w:rsid w:val="00FF33F3"/>
    <w:rsid w:val="00FF6011"/>
    <w:rsid w:val="00FF66DC"/>
    <w:rsid w:val="00FF7E97"/>
    <w:rsid w:val="14771378"/>
    <w:rsid w:val="1A92664F"/>
    <w:rsid w:val="1D120041"/>
    <w:rsid w:val="204D4461"/>
    <w:rsid w:val="37253E8A"/>
    <w:rsid w:val="576A00F7"/>
    <w:rsid w:val="610C1F15"/>
    <w:rsid w:val="7000374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uiPriority="99" w:semiHidden="0" w:name="Normal Table"/>
    <w:lsdException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360" w:lineRule="auto"/>
      <w:jc w:val="both"/>
    </w:pPr>
    <w:rPr>
      <w:rFonts w:ascii="宋体" w:hAnsi="宋体" w:eastAsia="宋体" w:cs="Times New Roman"/>
      <w:kern w:val="2"/>
      <w:sz w:val="24"/>
      <w:szCs w:val="24"/>
      <w:lang w:val="en-US" w:eastAsia="zh-CN" w:bidi="ar-SA"/>
    </w:rPr>
  </w:style>
  <w:style w:type="paragraph" w:styleId="2">
    <w:name w:val="heading 1"/>
    <w:basedOn w:val="1"/>
    <w:next w:val="3"/>
    <w:link w:val="247"/>
    <w:qFormat/>
    <w:uiPriority w:val="0"/>
    <w:pPr>
      <w:keepNext/>
      <w:keepLines/>
      <w:numPr>
        <w:ilvl w:val="0"/>
        <w:numId w:val="1"/>
      </w:numPr>
      <w:jc w:val="left"/>
      <w:outlineLvl w:val="0"/>
    </w:pPr>
    <w:rPr>
      <w:rFonts w:ascii="黑体" w:hAnsi="黑体" w:eastAsia="黑体"/>
      <w:b/>
      <w:bCs/>
      <w:kern w:val="44"/>
      <w:sz w:val="44"/>
      <w:szCs w:val="48"/>
    </w:rPr>
  </w:style>
  <w:style w:type="paragraph" w:styleId="4">
    <w:name w:val="heading 2"/>
    <w:basedOn w:val="1"/>
    <w:next w:val="3"/>
    <w:link w:val="239"/>
    <w:qFormat/>
    <w:uiPriority w:val="0"/>
    <w:pPr>
      <w:keepNext/>
      <w:keepLines/>
      <w:numPr>
        <w:ilvl w:val="1"/>
        <w:numId w:val="1"/>
      </w:numPr>
      <w:jc w:val="left"/>
      <w:outlineLvl w:val="1"/>
    </w:pPr>
    <w:rPr>
      <w:rFonts w:ascii="黑体" w:hAnsi="黑体" w:eastAsia="黑体" w:cs="黑体"/>
      <w:b/>
      <w:sz w:val="36"/>
      <w:szCs w:val="36"/>
    </w:rPr>
  </w:style>
  <w:style w:type="paragraph" w:styleId="5">
    <w:name w:val="heading 3"/>
    <w:basedOn w:val="1"/>
    <w:next w:val="3"/>
    <w:link w:val="209"/>
    <w:qFormat/>
    <w:uiPriority w:val="0"/>
    <w:pPr>
      <w:keepNext/>
      <w:keepLines/>
      <w:numPr>
        <w:ilvl w:val="2"/>
        <w:numId w:val="1"/>
      </w:numPr>
      <w:jc w:val="left"/>
      <w:outlineLvl w:val="2"/>
    </w:pPr>
    <w:rPr>
      <w:rFonts w:ascii="黑体" w:hAnsi="黑体" w:eastAsia="黑体" w:cs="黑体"/>
      <w:b/>
      <w:sz w:val="32"/>
      <w:szCs w:val="32"/>
    </w:rPr>
  </w:style>
  <w:style w:type="paragraph" w:styleId="6">
    <w:name w:val="heading 4"/>
    <w:basedOn w:val="1"/>
    <w:next w:val="3"/>
    <w:link w:val="201"/>
    <w:qFormat/>
    <w:uiPriority w:val="0"/>
    <w:pPr>
      <w:keepNext/>
      <w:keepLines/>
      <w:numPr>
        <w:ilvl w:val="3"/>
        <w:numId w:val="1"/>
      </w:numPr>
      <w:jc w:val="left"/>
      <w:outlineLvl w:val="3"/>
    </w:pPr>
    <w:rPr>
      <w:rFonts w:ascii="黑体" w:hAnsi="黑体" w:eastAsia="黑体"/>
      <w:b/>
      <w:sz w:val="30"/>
      <w:szCs w:val="30"/>
    </w:rPr>
  </w:style>
  <w:style w:type="paragraph" w:styleId="7">
    <w:name w:val="heading 5"/>
    <w:basedOn w:val="1"/>
    <w:next w:val="3"/>
    <w:link w:val="218"/>
    <w:qFormat/>
    <w:uiPriority w:val="0"/>
    <w:pPr>
      <w:keepNext/>
      <w:keepLines/>
      <w:numPr>
        <w:ilvl w:val="4"/>
        <w:numId w:val="1"/>
      </w:numPr>
      <w:jc w:val="left"/>
      <w:outlineLvl w:val="4"/>
    </w:pPr>
    <w:rPr>
      <w:rFonts w:ascii="黑体" w:hAnsi="黑体" w:eastAsia="黑体"/>
      <w:b/>
      <w:sz w:val="28"/>
      <w:szCs w:val="28"/>
    </w:rPr>
  </w:style>
  <w:style w:type="paragraph" w:styleId="8">
    <w:name w:val="heading 6"/>
    <w:basedOn w:val="7"/>
    <w:next w:val="1"/>
    <w:link w:val="202"/>
    <w:qFormat/>
    <w:uiPriority w:val="0"/>
    <w:pPr>
      <w:numPr>
        <w:ilvl w:val="5"/>
      </w:numPr>
      <w:outlineLvl w:val="5"/>
    </w:pPr>
    <w:rPr>
      <w:sz w:val="24"/>
      <w:szCs w:val="24"/>
    </w:rPr>
  </w:style>
  <w:style w:type="paragraph" w:styleId="9">
    <w:name w:val="heading 7"/>
    <w:basedOn w:val="1"/>
    <w:next w:val="1"/>
    <w:link w:val="241"/>
    <w:qFormat/>
    <w:uiPriority w:val="0"/>
    <w:pPr>
      <w:keepNext/>
      <w:keepLines/>
      <w:numPr>
        <w:ilvl w:val="6"/>
        <w:numId w:val="1"/>
      </w:numPr>
      <w:spacing w:before="240" w:after="64" w:line="320" w:lineRule="auto"/>
      <w:outlineLvl w:val="6"/>
    </w:pPr>
    <w:rPr>
      <w:b/>
      <w:bCs/>
    </w:rPr>
  </w:style>
  <w:style w:type="paragraph" w:styleId="10">
    <w:name w:val="heading 8"/>
    <w:basedOn w:val="1"/>
    <w:next w:val="1"/>
    <w:link w:val="210"/>
    <w:qFormat/>
    <w:uiPriority w:val="0"/>
    <w:pPr>
      <w:keepNext/>
      <w:keepLines/>
      <w:numPr>
        <w:ilvl w:val="7"/>
        <w:numId w:val="1"/>
      </w:numPr>
      <w:spacing w:before="240" w:after="64" w:line="320" w:lineRule="auto"/>
      <w:outlineLvl w:val="7"/>
    </w:pPr>
    <w:rPr>
      <w:rFonts w:ascii="Cambria" w:hAnsi="Cambria"/>
    </w:rPr>
  </w:style>
  <w:style w:type="paragraph" w:styleId="11">
    <w:name w:val="heading 9"/>
    <w:basedOn w:val="1"/>
    <w:next w:val="1"/>
    <w:link w:val="269"/>
    <w:qFormat/>
    <w:uiPriority w:val="0"/>
    <w:pPr>
      <w:keepNext/>
      <w:keepLines/>
      <w:numPr>
        <w:ilvl w:val="8"/>
        <w:numId w:val="1"/>
      </w:numPr>
      <w:spacing w:before="240" w:after="64" w:line="320" w:lineRule="auto"/>
      <w:outlineLvl w:val="8"/>
    </w:pPr>
    <w:rPr>
      <w:rFonts w:ascii="Cambria" w:hAnsi="Cambria"/>
      <w:sz w:val="21"/>
      <w:szCs w:val="21"/>
    </w:rPr>
  </w:style>
  <w:style w:type="character" w:default="1" w:styleId="40">
    <w:name w:val="Default Paragraph Font"/>
    <w:unhideWhenUsed/>
    <w:uiPriority w:val="1"/>
  </w:style>
  <w:style w:type="table" w:default="1" w:styleId="49">
    <w:name w:val="Normal Table"/>
    <w:unhideWhenUsed/>
    <w:uiPriority w:val="99"/>
    <w:tblPr>
      <w:tblLayout w:type="fixed"/>
      <w:tblCellMar>
        <w:top w:w="0" w:type="dxa"/>
        <w:left w:w="108" w:type="dxa"/>
        <w:bottom w:w="0" w:type="dxa"/>
        <w:right w:w="108" w:type="dxa"/>
      </w:tblCellMar>
    </w:tblPr>
  </w:style>
  <w:style w:type="paragraph" w:customStyle="1" w:styleId="3">
    <w:name w:val="正文-首行缩进"/>
    <w:basedOn w:val="1"/>
    <w:link w:val="203"/>
    <w:uiPriority w:val="0"/>
    <w:pPr>
      <w:ind w:firstLine="480" w:firstLineChars="200"/>
    </w:pPr>
    <w:rPr>
      <w:rFonts w:ascii="Times New Roman" w:hAnsi="Times New Roman"/>
      <w:szCs w:val="21"/>
    </w:rPr>
  </w:style>
  <w:style w:type="paragraph" w:styleId="12">
    <w:name w:val="annotation subject"/>
    <w:basedOn w:val="13"/>
    <w:next w:val="13"/>
    <w:link w:val="258"/>
    <w:unhideWhenUsed/>
    <w:uiPriority w:val="99"/>
    <w:rPr>
      <w:b/>
      <w:bCs/>
    </w:rPr>
  </w:style>
  <w:style w:type="paragraph" w:styleId="13">
    <w:name w:val="annotation text"/>
    <w:basedOn w:val="1"/>
    <w:link w:val="232"/>
    <w:qFormat/>
    <w:uiPriority w:val="99"/>
    <w:pPr>
      <w:jc w:val="left"/>
    </w:pPr>
  </w:style>
  <w:style w:type="paragraph" w:styleId="14">
    <w:name w:val="toc 7"/>
    <w:basedOn w:val="1"/>
    <w:next w:val="1"/>
    <w:unhideWhenUsed/>
    <w:qFormat/>
    <w:uiPriority w:val="39"/>
    <w:pPr>
      <w:spacing w:line="240" w:lineRule="auto"/>
      <w:ind w:left="2520" w:leftChars="1200"/>
    </w:pPr>
    <w:rPr>
      <w:rFonts w:ascii="Calibri" w:hAnsi="Calibri"/>
      <w:sz w:val="21"/>
      <w:szCs w:val="22"/>
    </w:rPr>
  </w:style>
  <w:style w:type="paragraph" w:styleId="15">
    <w:name w:val="Body Text First Indent"/>
    <w:basedOn w:val="16"/>
    <w:link w:val="254"/>
    <w:qFormat/>
    <w:uiPriority w:val="0"/>
    <w:pPr>
      <w:spacing w:line="240" w:lineRule="auto"/>
      <w:ind w:firstLine="420" w:firstLineChars="100"/>
    </w:pPr>
    <w:rPr>
      <w:rFonts w:ascii="Times New Roman" w:hAnsi="Times New Roman"/>
      <w:sz w:val="21"/>
    </w:rPr>
  </w:style>
  <w:style w:type="paragraph" w:styleId="16">
    <w:name w:val="Body Text"/>
    <w:basedOn w:val="1"/>
    <w:link w:val="240"/>
    <w:qFormat/>
    <w:uiPriority w:val="0"/>
    <w:pPr>
      <w:spacing w:after="120"/>
    </w:pPr>
  </w:style>
  <w:style w:type="paragraph" w:styleId="17">
    <w:name w:val="Normal Indent"/>
    <w:basedOn w:val="1"/>
    <w:unhideWhenUsed/>
    <w:qFormat/>
    <w:uiPriority w:val="99"/>
    <w:pPr>
      <w:spacing w:line="240" w:lineRule="auto"/>
      <w:ind w:firstLine="420" w:firstLineChars="200"/>
    </w:pPr>
    <w:rPr>
      <w:rFonts w:ascii="Calibri" w:hAnsi="Calibri" w:cs="黑体"/>
      <w:sz w:val="21"/>
      <w:szCs w:val="22"/>
    </w:rPr>
  </w:style>
  <w:style w:type="paragraph" w:styleId="18">
    <w:name w:val="caption"/>
    <w:basedOn w:val="1"/>
    <w:next w:val="1"/>
    <w:qFormat/>
    <w:uiPriority w:val="0"/>
    <w:rPr>
      <w:rFonts w:ascii="Cambria" w:hAnsi="Cambria" w:eastAsia="黑体"/>
      <w:sz w:val="20"/>
      <w:szCs w:val="20"/>
    </w:rPr>
  </w:style>
  <w:style w:type="paragraph" w:styleId="19">
    <w:name w:val="Document Map"/>
    <w:basedOn w:val="1"/>
    <w:link w:val="272"/>
    <w:semiHidden/>
    <w:qFormat/>
    <w:uiPriority w:val="0"/>
    <w:pPr>
      <w:shd w:val="clear" w:color="auto" w:fill="000080"/>
      <w:spacing w:line="240" w:lineRule="auto"/>
    </w:pPr>
    <w:rPr>
      <w:rFonts w:ascii="Times New Roman" w:hAnsi="Times New Roman"/>
      <w:sz w:val="21"/>
    </w:rPr>
  </w:style>
  <w:style w:type="paragraph" w:styleId="20">
    <w:name w:val="Body Text Indent"/>
    <w:basedOn w:val="1"/>
    <w:link w:val="270"/>
    <w:qFormat/>
    <w:uiPriority w:val="0"/>
    <w:pPr>
      <w:spacing w:line="240" w:lineRule="auto"/>
      <w:ind w:firstLine="435"/>
    </w:pPr>
    <w:rPr>
      <w:rFonts w:ascii="Times New Roman" w:hAnsi="Times New Roman"/>
      <w:sz w:val="21"/>
    </w:rPr>
  </w:style>
  <w:style w:type="paragraph" w:styleId="21">
    <w:name w:val="toc 5"/>
    <w:basedOn w:val="1"/>
    <w:next w:val="1"/>
    <w:unhideWhenUsed/>
    <w:qFormat/>
    <w:uiPriority w:val="39"/>
    <w:pPr>
      <w:spacing w:line="240" w:lineRule="auto"/>
      <w:ind w:left="1680" w:leftChars="800"/>
    </w:pPr>
    <w:rPr>
      <w:rFonts w:ascii="Calibri" w:hAnsi="Calibri"/>
      <w:sz w:val="21"/>
      <w:szCs w:val="22"/>
    </w:rPr>
  </w:style>
  <w:style w:type="paragraph" w:styleId="22">
    <w:name w:val="toc 3"/>
    <w:basedOn w:val="1"/>
    <w:next w:val="1"/>
    <w:qFormat/>
    <w:uiPriority w:val="39"/>
    <w:pPr>
      <w:ind w:left="200" w:leftChars="200"/>
      <w:jc w:val="left"/>
    </w:pPr>
  </w:style>
  <w:style w:type="paragraph" w:styleId="23">
    <w:name w:val="toc 8"/>
    <w:basedOn w:val="1"/>
    <w:next w:val="1"/>
    <w:unhideWhenUsed/>
    <w:qFormat/>
    <w:uiPriority w:val="39"/>
    <w:pPr>
      <w:spacing w:line="240" w:lineRule="auto"/>
      <w:ind w:left="2940" w:leftChars="1400"/>
    </w:pPr>
    <w:rPr>
      <w:rFonts w:ascii="Calibri" w:hAnsi="Calibri"/>
      <w:sz w:val="21"/>
      <w:szCs w:val="22"/>
    </w:rPr>
  </w:style>
  <w:style w:type="paragraph" w:styleId="24">
    <w:name w:val="Date"/>
    <w:basedOn w:val="1"/>
    <w:next w:val="1"/>
    <w:link w:val="285"/>
    <w:qFormat/>
    <w:uiPriority w:val="0"/>
    <w:pPr>
      <w:spacing w:line="240" w:lineRule="auto"/>
      <w:ind w:left="100" w:leftChars="2500"/>
    </w:pPr>
    <w:rPr>
      <w:rFonts w:ascii="Times New Roman" w:hAnsi="Times New Roman" w:eastAsia="黑体"/>
      <w:kern w:val="0"/>
      <w:sz w:val="21"/>
      <w:szCs w:val="20"/>
    </w:rPr>
  </w:style>
  <w:style w:type="paragraph" w:styleId="25">
    <w:name w:val="Body Text Indent 2"/>
    <w:basedOn w:val="1"/>
    <w:link w:val="283"/>
    <w:qFormat/>
    <w:uiPriority w:val="0"/>
    <w:pPr>
      <w:spacing w:after="120" w:line="480" w:lineRule="auto"/>
      <w:ind w:left="420" w:leftChars="200"/>
    </w:pPr>
    <w:rPr>
      <w:rFonts w:ascii="Times New Roman" w:hAnsi="Times New Roman"/>
      <w:sz w:val="21"/>
    </w:rPr>
  </w:style>
  <w:style w:type="paragraph" w:styleId="26">
    <w:name w:val="Balloon Text"/>
    <w:basedOn w:val="1"/>
    <w:link w:val="200"/>
    <w:qFormat/>
    <w:uiPriority w:val="0"/>
    <w:pPr>
      <w:spacing w:line="240" w:lineRule="auto"/>
    </w:pPr>
    <w:rPr>
      <w:sz w:val="18"/>
      <w:szCs w:val="18"/>
    </w:rPr>
  </w:style>
  <w:style w:type="paragraph" w:styleId="27">
    <w:name w:val="footer"/>
    <w:basedOn w:val="1"/>
    <w:link w:val="217"/>
    <w:qFormat/>
    <w:uiPriority w:val="0"/>
    <w:pPr>
      <w:tabs>
        <w:tab w:val="center" w:pos="4153"/>
        <w:tab w:val="right" w:pos="8306"/>
      </w:tabs>
      <w:snapToGrid w:val="0"/>
      <w:jc w:val="left"/>
    </w:pPr>
    <w:rPr>
      <w:rFonts w:ascii="Times New Roman" w:hAnsi="Times New Roman"/>
      <w:sz w:val="18"/>
      <w:szCs w:val="18"/>
    </w:rPr>
  </w:style>
  <w:style w:type="paragraph" w:styleId="28">
    <w:name w:val="header"/>
    <w:basedOn w:val="1"/>
    <w:link w:val="231"/>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9">
    <w:name w:val="toc 1"/>
    <w:basedOn w:val="1"/>
    <w:next w:val="1"/>
    <w:qFormat/>
    <w:uiPriority w:val="39"/>
    <w:pPr>
      <w:tabs>
        <w:tab w:val="left" w:pos="1050"/>
        <w:tab w:val="right" w:leader="hyphen" w:pos="8296"/>
      </w:tabs>
      <w:spacing w:before="156" w:beforeLines="50" w:after="156" w:afterLines="50"/>
    </w:pPr>
    <w:rPr>
      <w:rFonts w:ascii="黑体" w:hAnsi="黑体" w:eastAsia="黑体" w:cs="黑体"/>
      <w:b/>
    </w:rPr>
  </w:style>
  <w:style w:type="paragraph" w:styleId="30">
    <w:name w:val="toc 4"/>
    <w:basedOn w:val="1"/>
    <w:next w:val="1"/>
    <w:qFormat/>
    <w:uiPriority w:val="39"/>
    <w:pPr>
      <w:ind w:left="300" w:leftChars="300"/>
      <w:jc w:val="left"/>
    </w:pPr>
  </w:style>
  <w:style w:type="paragraph" w:styleId="31">
    <w:name w:val="Subtitle"/>
    <w:basedOn w:val="1"/>
    <w:next w:val="1"/>
    <w:link w:val="225"/>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289"/>
    <w:semiHidden/>
    <w:qFormat/>
    <w:uiPriority w:val="0"/>
    <w:pPr>
      <w:snapToGrid w:val="0"/>
      <w:spacing w:line="240" w:lineRule="auto"/>
      <w:jc w:val="left"/>
    </w:pPr>
    <w:rPr>
      <w:rFonts w:ascii="Times New Roman" w:hAnsi="Times New Roman"/>
      <w:sz w:val="18"/>
      <w:szCs w:val="18"/>
    </w:rPr>
  </w:style>
  <w:style w:type="paragraph" w:styleId="33">
    <w:name w:val="toc 6"/>
    <w:basedOn w:val="1"/>
    <w:next w:val="1"/>
    <w:unhideWhenUsed/>
    <w:qFormat/>
    <w:uiPriority w:val="39"/>
    <w:pPr>
      <w:spacing w:line="240" w:lineRule="auto"/>
      <w:ind w:left="2100" w:leftChars="1000"/>
    </w:pPr>
    <w:rPr>
      <w:rFonts w:ascii="Calibri" w:hAnsi="Calibri"/>
      <w:sz w:val="21"/>
      <w:szCs w:val="22"/>
    </w:rPr>
  </w:style>
  <w:style w:type="paragraph" w:styleId="34">
    <w:name w:val="Body Text Indent 3"/>
    <w:basedOn w:val="1"/>
    <w:link w:val="290"/>
    <w:qFormat/>
    <w:uiPriority w:val="0"/>
    <w:pPr>
      <w:spacing w:after="120" w:line="240" w:lineRule="auto"/>
      <w:ind w:left="420" w:leftChars="200"/>
    </w:pPr>
    <w:rPr>
      <w:rFonts w:ascii="Times New Roman" w:hAnsi="Times New Roman"/>
      <w:sz w:val="16"/>
      <w:szCs w:val="16"/>
    </w:rPr>
  </w:style>
  <w:style w:type="paragraph" w:styleId="35">
    <w:name w:val="toc 2"/>
    <w:basedOn w:val="1"/>
    <w:next w:val="1"/>
    <w:qFormat/>
    <w:uiPriority w:val="39"/>
    <w:pPr>
      <w:ind w:left="100" w:leftChars="100"/>
      <w:jc w:val="left"/>
    </w:pPr>
  </w:style>
  <w:style w:type="paragraph" w:styleId="36">
    <w:name w:val="toc 9"/>
    <w:basedOn w:val="1"/>
    <w:next w:val="1"/>
    <w:unhideWhenUsed/>
    <w:qFormat/>
    <w:uiPriority w:val="39"/>
    <w:pPr>
      <w:spacing w:line="240" w:lineRule="auto"/>
      <w:ind w:left="3360" w:leftChars="1600"/>
    </w:pPr>
    <w:rPr>
      <w:rFonts w:ascii="Calibri" w:hAnsi="Calibri"/>
      <w:sz w:val="21"/>
      <w:szCs w:val="22"/>
    </w:rPr>
  </w:style>
  <w:style w:type="paragraph" w:styleId="37">
    <w:name w:val="Body Text 2"/>
    <w:basedOn w:val="1"/>
    <w:link w:val="259"/>
    <w:qFormat/>
    <w:uiPriority w:val="0"/>
    <w:pPr>
      <w:spacing w:after="120" w:line="480" w:lineRule="auto"/>
    </w:pPr>
    <w:rPr>
      <w:rFonts w:ascii="Times New Roman" w:hAnsi="Times New Roman"/>
      <w:sz w:val="21"/>
    </w:rPr>
  </w:style>
  <w:style w:type="paragraph" w:styleId="38">
    <w:name w:val="HTML Preformatted"/>
    <w:basedOn w:val="1"/>
    <w:link w:val="286"/>
    <w:qFormat/>
    <w:uiPriority w:val="99"/>
    <w:pPr>
      <w:spacing w:line="240" w:lineRule="auto"/>
    </w:pPr>
    <w:rPr>
      <w:rFonts w:ascii="Courier New" w:hAnsi="Courier New"/>
      <w:sz w:val="20"/>
      <w:szCs w:val="20"/>
    </w:rPr>
  </w:style>
  <w:style w:type="paragraph" w:styleId="39">
    <w:name w:val="Title"/>
    <w:basedOn w:val="1"/>
    <w:next w:val="1"/>
    <w:link w:val="199"/>
    <w:qFormat/>
    <w:uiPriority w:val="0"/>
    <w:pPr>
      <w:spacing w:before="240" w:after="60" w:line="312" w:lineRule="auto"/>
      <w:jc w:val="center"/>
    </w:pPr>
    <w:rPr>
      <w:rFonts w:ascii="黑体" w:hAnsi="黑体" w:eastAsia="黑体"/>
      <w:b/>
      <w:bCs/>
      <w:sz w:val="52"/>
      <w:szCs w:val="52"/>
    </w:rPr>
  </w:style>
  <w:style w:type="character" w:styleId="41">
    <w:name w:val="Strong"/>
    <w:qFormat/>
    <w:uiPriority w:val="0"/>
    <w:rPr>
      <w:b/>
      <w:bCs/>
    </w:rPr>
  </w:style>
  <w:style w:type="character" w:styleId="42">
    <w:name w:val="page number"/>
    <w:qFormat/>
    <w:uiPriority w:val="0"/>
    <w:rPr>
      <w:rFonts w:ascii="Times New Roman" w:hAnsi="Times New Roman" w:eastAsia="宋体"/>
      <w:sz w:val="18"/>
    </w:rPr>
  </w:style>
  <w:style w:type="character" w:styleId="43">
    <w:name w:val="FollowedHyperlink"/>
    <w:unhideWhenUsed/>
    <w:qFormat/>
    <w:uiPriority w:val="99"/>
    <w:rPr>
      <w:color w:val="800080"/>
      <w:u w:val="single"/>
    </w:rPr>
  </w:style>
  <w:style w:type="character" w:styleId="44">
    <w:name w:val="Emphasis"/>
    <w:qFormat/>
    <w:uiPriority w:val="0"/>
    <w:rPr>
      <w:i/>
      <w:iCs/>
    </w:rPr>
  </w:style>
  <w:style w:type="character" w:styleId="45">
    <w:name w:val="Hyperlink"/>
    <w:qFormat/>
    <w:uiPriority w:val="99"/>
    <w:rPr>
      <w:color w:val="0000FF"/>
      <w:u w:val="single"/>
    </w:rPr>
  </w:style>
  <w:style w:type="character" w:styleId="46">
    <w:name w:val="HTML Code"/>
    <w:qFormat/>
    <w:uiPriority w:val="0"/>
    <w:rPr>
      <w:rFonts w:ascii="Courier New" w:hAnsi="Courier New"/>
      <w:sz w:val="20"/>
      <w:szCs w:val="20"/>
    </w:rPr>
  </w:style>
  <w:style w:type="character" w:styleId="47">
    <w:name w:val="annotation reference"/>
    <w:unhideWhenUsed/>
    <w:qFormat/>
    <w:uiPriority w:val="99"/>
    <w:rPr>
      <w:sz w:val="21"/>
      <w:szCs w:val="21"/>
    </w:rPr>
  </w:style>
  <w:style w:type="character" w:styleId="48">
    <w:name w:val="HTML Cite"/>
    <w:qFormat/>
    <w:uiPriority w:val="0"/>
    <w:rPr>
      <w:i/>
      <w:iCs/>
    </w:rPr>
  </w:style>
  <w:style w:type="table" w:styleId="50">
    <w:name w:val="Table Grid"/>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1">
    <w:name w:val="页眉左"/>
    <w:basedOn w:val="1"/>
    <w:link w:val="249"/>
    <w:qFormat/>
    <w:uiPriority w:val="0"/>
    <w:rPr>
      <w:sz w:val="21"/>
      <w:szCs w:val="22"/>
    </w:rPr>
  </w:style>
  <w:style w:type="paragraph" w:customStyle="1" w:styleId="52">
    <w:name w:val="页脚左"/>
    <w:basedOn w:val="1"/>
    <w:link w:val="220"/>
    <w:qFormat/>
    <w:uiPriority w:val="0"/>
    <w:pPr>
      <w:numPr>
        <w:ilvl w:val="0"/>
        <w:numId w:val="2"/>
      </w:numPr>
      <w:ind w:hanging="200" w:hangingChars="200"/>
      <w:jc w:val="left"/>
    </w:pPr>
    <w:rPr>
      <w:rFonts w:ascii="Times New Roman" w:hAnsi="Times New Roman"/>
      <w:sz w:val="21"/>
      <w:szCs w:val="22"/>
    </w:rPr>
  </w:style>
  <w:style w:type="paragraph" w:customStyle="1" w:styleId="53">
    <w:name w:val="项目文字2"/>
    <w:basedOn w:val="1"/>
    <w:link w:val="213"/>
    <w:qFormat/>
    <w:uiPriority w:val="0"/>
    <w:pPr>
      <w:numPr>
        <w:ilvl w:val="0"/>
        <w:numId w:val="3"/>
      </w:numPr>
    </w:pPr>
  </w:style>
  <w:style w:type="paragraph" w:customStyle="1" w:styleId="54">
    <w:name w:val="列表标题"/>
    <w:basedOn w:val="1"/>
    <w:next w:val="3"/>
    <w:link w:val="236"/>
    <w:qFormat/>
    <w:uiPriority w:val="0"/>
    <w:pPr>
      <w:numPr>
        <w:ilvl w:val="0"/>
        <w:numId w:val="4"/>
      </w:numPr>
      <w:ind w:left="200" w:leftChars="200" w:hanging="200" w:hangingChars="200"/>
    </w:pPr>
    <w:rPr>
      <w:b/>
    </w:rPr>
  </w:style>
  <w:style w:type="paragraph" w:customStyle="1" w:styleId="55">
    <w:name w:val="文档结构图1"/>
    <w:basedOn w:val="1"/>
    <w:qFormat/>
    <w:uiPriority w:val="0"/>
    <w:pPr>
      <w:shd w:val="clear" w:color="auto" w:fill="000080"/>
    </w:pPr>
  </w:style>
  <w:style w:type="paragraph" w:customStyle="1" w:styleId="56">
    <w:name w:val="封面机关名称"/>
    <w:basedOn w:val="1"/>
    <w:link w:val="238"/>
    <w:qFormat/>
    <w:uiPriority w:val="0"/>
    <w:pPr>
      <w:widowControl/>
      <w:overflowPunct w:val="0"/>
      <w:autoSpaceDE w:val="0"/>
      <w:autoSpaceDN w:val="0"/>
      <w:adjustRightInd w:val="0"/>
      <w:spacing w:line="240" w:lineRule="auto"/>
      <w:jc w:val="center"/>
      <w:textAlignment w:val="baseline"/>
    </w:pPr>
    <w:rPr>
      <w:rFonts w:ascii="黑体" w:hAnsi="Times New Roman" w:eastAsia="黑体"/>
      <w:b/>
      <w:bCs/>
      <w:sz w:val="32"/>
    </w:rPr>
  </w:style>
  <w:style w:type="paragraph" w:customStyle="1" w:styleId="57">
    <w:name w:val="改版记录标题"/>
    <w:basedOn w:val="1"/>
    <w:next w:val="3"/>
    <w:link w:val="212"/>
    <w:qFormat/>
    <w:uiPriority w:val="0"/>
    <w:pPr>
      <w:jc w:val="center"/>
    </w:pPr>
    <w:rPr>
      <w:rFonts w:ascii="黑体" w:hAnsi="黑体" w:eastAsia="黑体"/>
      <w:b/>
      <w:sz w:val="36"/>
      <w:szCs w:val="48"/>
    </w:rPr>
  </w:style>
  <w:style w:type="paragraph" w:customStyle="1" w:styleId="58">
    <w:name w:val="应标题3"/>
    <w:basedOn w:val="59"/>
    <w:next w:val="3"/>
    <w:link w:val="205"/>
    <w:qFormat/>
    <w:uiPriority w:val="0"/>
    <w:pPr>
      <w:numPr>
        <w:numId w:val="0"/>
      </w:numPr>
      <w:ind w:left="904" w:hanging="904" w:hangingChars="300"/>
      <w:outlineLvl w:val="2"/>
    </w:pPr>
    <w:rPr>
      <w:sz w:val="30"/>
      <w:szCs w:val="30"/>
    </w:rPr>
  </w:style>
  <w:style w:type="paragraph" w:customStyle="1" w:styleId="59">
    <w:name w:val="应标题2"/>
    <w:basedOn w:val="60"/>
    <w:next w:val="3"/>
    <w:link w:val="243"/>
    <w:qFormat/>
    <w:uiPriority w:val="0"/>
    <w:pPr>
      <w:numPr>
        <w:ilvl w:val="0"/>
        <w:numId w:val="5"/>
      </w:numPr>
      <w:ind w:hanging="200" w:hangingChars="200"/>
      <w:outlineLvl w:val="1"/>
    </w:pPr>
    <w:rPr>
      <w:rFonts w:ascii="黑体" w:hAnsi="黑体" w:eastAsia="黑体"/>
      <w:b/>
      <w:sz w:val="36"/>
      <w:szCs w:val="36"/>
    </w:rPr>
  </w:style>
  <w:style w:type="paragraph" w:customStyle="1" w:styleId="60">
    <w:name w:val="列出段落1"/>
    <w:basedOn w:val="1"/>
    <w:link w:val="250"/>
    <w:qFormat/>
    <w:uiPriority w:val="0"/>
    <w:pPr>
      <w:ind w:firstLine="420" w:firstLineChars="200"/>
    </w:pPr>
    <w:rPr>
      <w:rFonts w:ascii="Times New Roman" w:hAnsi="Times New Roman"/>
      <w:szCs w:val="22"/>
    </w:rPr>
  </w:style>
  <w:style w:type="paragraph" w:customStyle="1" w:styleId="61">
    <w:name w:val="封面项目名称"/>
    <w:basedOn w:val="39"/>
    <w:link w:val="211"/>
    <w:qFormat/>
    <w:uiPriority w:val="0"/>
    <w:rPr>
      <w:sz w:val="44"/>
    </w:rPr>
  </w:style>
  <w:style w:type="paragraph" w:customStyle="1" w:styleId="62">
    <w:name w:val="项目标题"/>
    <w:basedOn w:val="1"/>
    <w:next w:val="3"/>
    <w:link w:val="195"/>
    <w:qFormat/>
    <w:uiPriority w:val="0"/>
    <w:pPr>
      <w:numPr>
        <w:ilvl w:val="0"/>
        <w:numId w:val="6"/>
      </w:numPr>
      <w:ind w:left="200" w:leftChars="200" w:hanging="200" w:hangingChars="200"/>
    </w:pPr>
    <w:rPr>
      <w:b/>
    </w:rPr>
  </w:style>
  <w:style w:type="paragraph" w:customStyle="1" w:styleId="63">
    <w:name w:val="题图"/>
    <w:basedOn w:val="1"/>
    <w:link w:val="245"/>
    <w:qFormat/>
    <w:uiPriority w:val="0"/>
    <w:pPr>
      <w:keepNext/>
      <w:jc w:val="center"/>
    </w:pPr>
  </w:style>
  <w:style w:type="paragraph" w:customStyle="1" w:styleId="64">
    <w:name w:val="封面文档名称"/>
    <w:basedOn w:val="1"/>
    <w:link w:val="230"/>
    <w:qFormat/>
    <w:uiPriority w:val="0"/>
    <w:pPr>
      <w:widowControl/>
      <w:overflowPunct w:val="0"/>
      <w:autoSpaceDE w:val="0"/>
      <w:autoSpaceDN w:val="0"/>
      <w:adjustRightInd w:val="0"/>
      <w:spacing w:line="240" w:lineRule="auto"/>
      <w:ind w:firstLine="426"/>
      <w:jc w:val="center"/>
      <w:textAlignment w:val="baseline"/>
    </w:pPr>
    <w:rPr>
      <w:b/>
      <w:color w:val="000000"/>
      <w:sz w:val="72"/>
      <w:szCs w:val="72"/>
    </w:rPr>
  </w:style>
  <w:style w:type="paragraph" w:customStyle="1" w:styleId="65">
    <w:name w:val="表正文中"/>
    <w:basedOn w:val="66"/>
    <w:link w:val="227"/>
    <w:qFormat/>
    <w:uiPriority w:val="0"/>
    <w:pPr>
      <w:spacing w:beforeLines="0" w:afterLines="0"/>
      <w:jc w:val="center"/>
    </w:pPr>
  </w:style>
  <w:style w:type="paragraph" w:customStyle="1" w:styleId="66">
    <w:name w:val="表正文"/>
    <w:basedOn w:val="1"/>
    <w:link w:val="242"/>
    <w:qFormat/>
    <w:uiPriority w:val="0"/>
    <w:pPr>
      <w:spacing w:before="62" w:beforeLines="20" w:after="62" w:afterLines="20" w:line="240" w:lineRule="auto"/>
      <w:jc w:val="left"/>
    </w:pPr>
    <w:rPr>
      <w:rFonts w:ascii="Times New Roman" w:hAnsi="Times New Roman"/>
      <w:sz w:val="21"/>
      <w:szCs w:val="22"/>
    </w:rPr>
  </w:style>
  <w:style w:type="paragraph" w:customStyle="1" w:styleId="67">
    <w:name w:val="页眉页脚文字"/>
    <w:basedOn w:val="27"/>
    <w:link w:val="219"/>
    <w:qFormat/>
    <w:uiPriority w:val="0"/>
    <w:rPr>
      <w:sz w:val="21"/>
      <w:szCs w:val="21"/>
    </w:rPr>
  </w:style>
  <w:style w:type="paragraph" w:customStyle="1" w:styleId="68">
    <w:name w:val="项目文字3"/>
    <w:basedOn w:val="1"/>
    <w:link w:val="251"/>
    <w:qFormat/>
    <w:uiPriority w:val="0"/>
    <w:pPr>
      <w:numPr>
        <w:ilvl w:val="2"/>
        <w:numId w:val="3"/>
      </w:numPr>
      <w:ind w:left="600" w:leftChars="600" w:hanging="200" w:hangingChars="200"/>
    </w:pPr>
  </w:style>
  <w:style w:type="paragraph" w:customStyle="1" w:styleId="69">
    <w:name w:val="题注-下"/>
    <w:basedOn w:val="1"/>
    <w:next w:val="3"/>
    <w:link w:val="207"/>
    <w:qFormat/>
    <w:uiPriority w:val="0"/>
    <w:pPr>
      <w:jc w:val="center"/>
    </w:pPr>
    <w:rPr>
      <w:sz w:val="21"/>
      <w:szCs w:val="21"/>
    </w:rPr>
  </w:style>
  <w:style w:type="paragraph" w:customStyle="1" w:styleId="70">
    <w:name w:val="正文二级"/>
    <w:basedOn w:val="1"/>
    <w:next w:val="3"/>
    <w:link w:val="237"/>
    <w:qFormat/>
    <w:uiPriority w:val="0"/>
    <w:pPr>
      <w:numPr>
        <w:ilvl w:val="0"/>
        <w:numId w:val="7"/>
      </w:numPr>
      <w:ind w:left="200" w:leftChars="200" w:hanging="300" w:hangingChars="300"/>
      <w:jc w:val="left"/>
    </w:pPr>
    <w:rPr>
      <w:rFonts w:ascii="黑体" w:hAnsi="黑体" w:eastAsia="黑体"/>
      <w:b/>
    </w:rPr>
  </w:style>
  <w:style w:type="paragraph" w:customStyle="1" w:styleId="71">
    <w:name w:val="版本号"/>
    <w:basedOn w:val="1"/>
    <w:link w:val="193"/>
    <w:qFormat/>
    <w:uiPriority w:val="0"/>
    <w:pPr>
      <w:spacing w:before="240" w:after="60" w:line="312" w:lineRule="auto"/>
      <w:jc w:val="right"/>
    </w:pPr>
    <w:rPr>
      <w:rFonts w:ascii="黑体" w:hAnsi="黑体" w:eastAsia="黑体"/>
      <w:bCs/>
      <w:sz w:val="36"/>
      <w:szCs w:val="36"/>
    </w:rPr>
  </w:style>
  <w:style w:type="paragraph" w:customStyle="1" w:styleId="72">
    <w:name w:val="列表文字2"/>
    <w:basedOn w:val="1"/>
    <w:link w:val="222"/>
    <w:qFormat/>
    <w:uiPriority w:val="0"/>
    <w:pPr>
      <w:numPr>
        <w:ilvl w:val="0"/>
        <w:numId w:val="8"/>
      </w:numPr>
    </w:pPr>
  </w:style>
  <w:style w:type="paragraph" w:customStyle="1" w:styleId="73">
    <w:name w:val="项目标题2"/>
    <w:basedOn w:val="1"/>
    <w:next w:val="74"/>
    <w:link w:val="206"/>
    <w:qFormat/>
    <w:uiPriority w:val="0"/>
    <w:pPr>
      <w:numPr>
        <w:ilvl w:val="0"/>
        <w:numId w:val="9"/>
      </w:numPr>
      <w:ind w:left="400" w:leftChars="400" w:hanging="200" w:hangingChars="200"/>
    </w:pPr>
    <w:rPr>
      <w:b/>
    </w:rPr>
  </w:style>
  <w:style w:type="paragraph" w:customStyle="1" w:styleId="74">
    <w:name w:val="正文-首行缩进2"/>
    <w:basedOn w:val="1"/>
    <w:link w:val="244"/>
    <w:qFormat/>
    <w:uiPriority w:val="0"/>
    <w:pPr>
      <w:ind w:left="200" w:leftChars="200" w:firstLine="200" w:firstLineChars="200"/>
    </w:pPr>
  </w:style>
  <w:style w:type="paragraph" w:customStyle="1" w:styleId="75">
    <w:name w:val="正文居中"/>
    <w:basedOn w:val="1"/>
    <w:link w:val="229"/>
    <w:qFormat/>
    <w:uiPriority w:val="0"/>
    <w:pPr>
      <w:jc w:val="center"/>
    </w:pPr>
  </w:style>
  <w:style w:type="paragraph" w:customStyle="1" w:styleId="76">
    <w:name w:val="批注主题1"/>
    <w:basedOn w:val="13"/>
    <w:next w:val="13"/>
    <w:link w:val="248"/>
    <w:qFormat/>
    <w:uiPriority w:val="0"/>
    <w:rPr>
      <w:b/>
      <w:bCs/>
    </w:rPr>
  </w:style>
  <w:style w:type="paragraph" w:customStyle="1" w:styleId="77">
    <w:name w:val="封面版本号"/>
    <w:basedOn w:val="1"/>
    <w:link w:val="224"/>
    <w:qFormat/>
    <w:uiPriority w:val="0"/>
    <w:pPr>
      <w:widowControl/>
      <w:overflowPunct w:val="0"/>
      <w:autoSpaceDE w:val="0"/>
      <w:autoSpaceDN w:val="0"/>
      <w:adjustRightInd w:val="0"/>
      <w:spacing w:line="240" w:lineRule="auto"/>
      <w:ind w:firstLine="426"/>
      <w:jc w:val="center"/>
      <w:textAlignment w:val="baseline"/>
    </w:pPr>
    <w:rPr>
      <w:b/>
      <w:color w:val="000000"/>
      <w:sz w:val="52"/>
      <w:szCs w:val="52"/>
    </w:rPr>
  </w:style>
  <w:style w:type="paragraph" w:customStyle="1" w:styleId="78">
    <w:name w:val="表标题"/>
    <w:basedOn w:val="66"/>
    <w:link w:val="204"/>
    <w:qFormat/>
    <w:uiPriority w:val="0"/>
    <w:pPr>
      <w:adjustRightInd w:val="0"/>
      <w:snapToGrid w:val="0"/>
      <w:spacing w:beforeLines="0" w:afterLines="0"/>
      <w:jc w:val="center"/>
    </w:pPr>
    <w:rPr>
      <w:rFonts w:ascii="宋体" w:hAnsi="宋体"/>
      <w:b/>
      <w:szCs w:val="24"/>
    </w:rPr>
  </w:style>
  <w:style w:type="paragraph" w:customStyle="1" w:styleId="79">
    <w:name w:val="页脚右"/>
    <w:basedOn w:val="52"/>
    <w:link w:val="234"/>
    <w:qFormat/>
    <w:uiPriority w:val="0"/>
    <w:pPr>
      <w:numPr>
        <w:numId w:val="0"/>
      </w:numPr>
      <w:jc w:val="right"/>
    </w:pPr>
  </w:style>
  <w:style w:type="paragraph" w:customStyle="1" w:styleId="80">
    <w:name w:val="页脚中"/>
    <w:basedOn w:val="79"/>
    <w:link w:val="194"/>
    <w:qFormat/>
    <w:uiPriority w:val="0"/>
    <w:pPr>
      <w:jc w:val="center"/>
    </w:pPr>
  </w:style>
  <w:style w:type="paragraph" w:customStyle="1" w:styleId="81">
    <w:name w:val="表正文右"/>
    <w:basedOn w:val="66"/>
    <w:link w:val="221"/>
    <w:qFormat/>
    <w:uiPriority w:val="0"/>
    <w:pPr>
      <w:spacing w:beforeLines="0" w:afterLines="0"/>
      <w:jc w:val="right"/>
    </w:pPr>
  </w:style>
  <w:style w:type="paragraph" w:customStyle="1" w:styleId="82">
    <w:name w:val="列表标题2"/>
    <w:basedOn w:val="1"/>
    <w:next w:val="74"/>
    <w:link w:val="214"/>
    <w:qFormat/>
    <w:uiPriority w:val="0"/>
    <w:pPr>
      <w:numPr>
        <w:ilvl w:val="0"/>
        <w:numId w:val="10"/>
      </w:numPr>
      <w:ind w:left="400" w:leftChars="400" w:hanging="200" w:hangingChars="200"/>
    </w:pPr>
    <w:rPr>
      <w:b/>
    </w:rPr>
  </w:style>
  <w:style w:type="paragraph" w:customStyle="1" w:styleId="83">
    <w:name w:val="列表文字3"/>
    <w:basedOn w:val="1"/>
    <w:link w:val="196"/>
    <w:qFormat/>
    <w:uiPriority w:val="0"/>
    <w:pPr>
      <w:numPr>
        <w:ilvl w:val="0"/>
        <w:numId w:val="11"/>
      </w:numPr>
      <w:ind w:left="600" w:leftChars="600" w:hanging="200" w:hangingChars="200"/>
    </w:pPr>
  </w:style>
  <w:style w:type="paragraph" w:customStyle="1" w:styleId="84">
    <w:name w:val="正文一级"/>
    <w:basedOn w:val="1"/>
    <w:next w:val="3"/>
    <w:link w:val="223"/>
    <w:qFormat/>
    <w:uiPriority w:val="0"/>
    <w:pPr>
      <w:numPr>
        <w:ilvl w:val="0"/>
        <w:numId w:val="12"/>
      </w:numPr>
      <w:ind w:hanging="300" w:hangingChars="300"/>
      <w:jc w:val="left"/>
    </w:pPr>
    <w:rPr>
      <w:rFonts w:ascii="黑体" w:hAnsi="黑体" w:eastAsia="黑体"/>
      <w:b/>
      <w:sz w:val="28"/>
    </w:rPr>
  </w:style>
  <w:style w:type="paragraph" w:customStyle="1" w:styleId="85">
    <w:name w:val="项目文字1"/>
    <w:basedOn w:val="1"/>
    <w:link w:val="235"/>
    <w:qFormat/>
    <w:uiPriority w:val="0"/>
    <w:pPr>
      <w:numPr>
        <w:ilvl w:val="0"/>
        <w:numId w:val="13"/>
      </w:numPr>
      <w:ind w:left="200" w:leftChars="200" w:hanging="200" w:hangingChars="200"/>
    </w:pPr>
  </w:style>
  <w:style w:type="paragraph" w:customStyle="1" w:styleId="86">
    <w:name w:val="项目文字"/>
    <w:basedOn w:val="1"/>
    <w:link w:val="197"/>
    <w:qFormat/>
    <w:uiPriority w:val="0"/>
    <w:pPr>
      <w:numPr>
        <w:ilvl w:val="0"/>
        <w:numId w:val="14"/>
      </w:numPr>
      <w:ind w:left="200" w:leftChars="200" w:hanging="200" w:hangingChars="200"/>
    </w:pPr>
  </w:style>
  <w:style w:type="paragraph" w:customStyle="1" w:styleId="87">
    <w:name w:val="目录标题1"/>
    <w:basedOn w:val="1"/>
    <w:next w:val="1"/>
    <w:link w:val="233"/>
    <w:qFormat/>
    <w:uiPriority w:val="0"/>
    <w:pPr>
      <w:keepNext/>
      <w:jc w:val="center"/>
    </w:pPr>
    <w:rPr>
      <w:rFonts w:ascii="黑体" w:hAnsi="黑体" w:eastAsia="黑体"/>
      <w:b/>
      <w:w w:val="150"/>
      <w:sz w:val="36"/>
      <w:szCs w:val="32"/>
    </w:rPr>
  </w:style>
  <w:style w:type="paragraph" w:customStyle="1" w:styleId="88">
    <w:name w:val="页眉右"/>
    <w:basedOn w:val="51"/>
    <w:link w:val="226"/>
    <w:qFormat/>
    <w:uiPriority w:val="0"/>
    <w:pPr>
      <w:jc w:val="right"/>
    </w:pPr>
    <w:rPr>
      <w:rFonts w:ascii="Times New Roman" w:hAnsi="Times New Roman"/>
    </w:rPr>
  </w:style>
  <w:style w:type="paragraph" w:customStyle="1" w:styleId="89">
    <w:name w:val="列表文字"/>
    <w:basedOn w:val="1"/>
    <w:link w:val="228"/>
    <w:qFormat/>
    <w:uiPriority w:val="0"/>
    <w:pPr>
      <w:numPr>
        <w:ilvl w:val="0"/>
        <w:numId w:val="15"/>
      </w:numPr>
      <w:ind w:left="200" w:leftChars="200" w:hanging="200" w:hangingChars="200"/>
    </w:pPr>
  </w:style>
  <w:style w:type="paragraph" w:customStyle="1" w:styleId="90">
    <w:name w:val="题注-上"/>
    <w:basedOn w:val="1"/>
    <w:link w:val="252"/>
    <w:qFormat/>
    <w:uiPriority w:val="0"/>
    <w:pPr>
      <w:keepNext/>
      <w:jc w:val="center"/>
    </w:pPr>
    <w:rPr>
      <w:sz w:val="21"/>
      <w:szCs w:val="21"/>
    </w:rPr>
  </w:style>
  <w:style w:type="paragraph" w:customStyle="1" w:styleId="91">
    <w:name w:val="封面项目名称-正式"/>
    <w:basedOn w:val="1"/>
    <w:link w:val="208"/>
    <w:qFormat/>
    <w:uiPriority w:val="0"/>
    <w:pPr>
      <w:widowControl/>
      <w:overflowPunct w:val="0"/>
      <w:autoSpaceDE w:val="0"/>
      <w:autoSpaceDN w:val="0"/>
      <w:adjustRightInd w:val="0"/>
      <w:spacing w:line="240" w:lineRule="auto"/>
      <w:ind w:firstLine="426"/>
      <w:jc w:val="center"/>
      <w:textAlignment w:val="baseline"/>
    </w:pPr>
    <w:rPr>
      <w:b/>
      <w:color w:val="000000"/>
      <w:sz w:val="52"/>
      <w:szCs w:val="52"/>
    </w:rPr>
  </w:style>
  <w:style w:type="paragraph" w:customStyle="1" w:styleId="92">
    <w:name w:val="修改状况"/>
    <w:basedOn w:val="1"/>
    <w:link w:val="216"/>
    <w:qFormat/>
    <w:uiPriority w:val="0"/>
    <w:pPr>
      <w:widowControl/>
      <w:overflowPunct w:val="0"/>
      <w:autoSpaceDE w:val="0"/>
      <w:autoSpaceDN w:val="0"/>
      <w:adjustRightInd w:val="0"/>
      <w:spacing w:line="240" w:lineRule="auto"/>
      <w:jc w:val="center"/>
      <w:textAlignment w:val="baseline"/>
    </w:pPr>
    <w:rPr>
      <w:b/>
      <w:sz w:val="30"/>
    </w:rPr>
  </w:style>
  <w:style w:type="paragraph" w:customStyle="1" w:styleId="93">
    <w:name w:val="表格正文-左对齐"/>
    <w:qFormat/>
    <w:uiPriority w:val="0"/>
    <w:rPr>
      <w:rFonts w:ascii="Times New Roman" w:hAnsi="Times New Roman" w:eastAsia="宋体" w:cs="宋体"/>
      <w:kern w:val="2"/>
      <w:sz w:val="21"/>
      <w:lang w:val="en-US" w:eastAsia="zh-CN" w:bidi="ar-SA"/>
    </w:rPr>
  </w:style>
  <w:style w:type="paragraph" w:customStyle="1" w:styleId="94">
    <w:name w:val="表格标题栏"/>
    <w:qFormat/>
    <w:uiPriority w:val="0"/>
    <w:pPr>
      <w:jc w:val="center"/>
    </w:pPr>
    <w:rPr>
      <w:rFonts w:ascii="Times New Roman" w:hAnsi="Times New Roman" w:eastAsia="宋体" w:cs="宋体"/>
      <w:b/>
      <w:bCs/>
      <w:kern w:val="2"/>
      <w:sz w:val="21"/>
      <w:lang w:val="en-US" w:eastAsia="zh-CN" w:bidi="ar-SA"/>
    </w:rPr>
  </w:style>
  <w:style w:type="paragraph" w:customStyle="1" w:styleId="95">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96">
    <w:name w:val="1.1 标题"/>
    <w:basedOn w:val="2"/>
    <w:link w:val="268"/>
    <w:qFormat/>
    <w:uiPriority w:val="0"/>
    <w:pPr>
      <w:numPr>
        <w:numId w:val="0"/>
      </w:numPr>
      <w:spacing w:before="120" w:after="120" w:line="240" w:lineRule="auto"/>
      <w:ind w:left="57" w:hanging="57"/>
      <w:outlineLvl w:val="1"/>
    </w:pPr>
    <w:rPr>
      <w:rFonts w:ascii="楷体_GB2312" w:hAnsi="Times New Roman" w:eastAsia="楷体_GB2312"/>
      <w:bCs w:val="0"/>
      <w:color w:val="000000"/>
      <w:sz w:val="24"/>
      <w:szCs w:val="24"/>
    </w:rPr>
  </w:style>
  <w:style w:type="paragraph" w:customStyle="1" w:styleId="97">
    <w:name w:val="1.1.1 标题"/>
    <w:basedOn w:val="2"/>
    <w:link w:val="274"/>
    <w:qFormat/>
    <w:uiPriority w:val="0"/>
    <w:pPr>
      <w:numPr>
        <w:numId w:val="0"/>
      </w:numPr>
      <w:spacing w:line="240" w:lineRule="auto"/>
      <w:ind w:left="57" w:hanging="57"/>
      <w:outlineLvl w:val="2"/>
    </w:pPr>
    <w:rPr>
      <w:rFonts w:ascii="宋体" w:hAnsi="宋体" w:eastAsia="宋体"/>
      <w:bCs w:val="0"/>
      <w:sz w:val="21"/>
      <w:szCs w:val="20"/>
    </w:rPr>
  </w:style>
  <w:style w:type="paragraph" w:customStyle="1" w:styleId="98">
    <w:name w:val="xl5512344"/>
    <w:basedOn w:val="1"/>
    <w:qFormat/>
    <w:uiPriority w:val="0"/>
    <w:pPr>
      <w:widowControl/>
      <w:spacing w:before="100" w:beforeAutospacing="1" w:after="100" w:afterAutospacing="1" w:line="240" w:lineRule="auto"/>
      <w:jc w:val="center"/>
      <w:textAlignment w:val="bottom"/>
    </w:pPr>
    <w:rPr>
      <w:rFonts w:hint="eastAsia"/>
      <w:kern w:val="0"/>
      <w:sz w:val="21"/>
      <w:szCs w:val="21"/>
    </w:rPr>
  </w:style>
  <w:style w:type="paragraph" w:customStyle="1" w:styleId="99">
    <w:name w:val="1 标题"/>
    <w:basedOn w:val="2"/>
    <w:qFormat/>
    <w:uiPriority w:val="0"/>
    <w:pPr>
      <w:numPr>
        <w:numId w:val="0"/>
      </w:numPr>
      <w:tabs>
        <w:tab w:val="left" w:pos="720"/>
      </w:tabs>
      <w:spacing w:before="160" w:after="160" w:line="240" w:lineRule="auto"/>
    </w:pPr>
    <w:rPr>
      <w:rFonts w:ascii="Times New Roman" w:hAnsi="Times New Roman"/>
      <w:bCs w:val="0"/>
      <w:sz w:val="32"/>
      <w:szCs w:val="20"/>
    </w:rPr>
  </w:style>
  <w:style w:type="paragraph" w:customStyle="1" w:styleId="100">
    <w:name w:val="1.1.1.1 标题"/>
    <w:basedOn w:val="99"/>
    <w:qFormat/>
    <w:uiPriority w:val="0"/>
    <w:pPr>
      <w:tabs>
        <w:tab w:val="left" w:pos="1680"/>
        <w:tab w:val="clear" w:pos="720"/>
      </w:tabs>
      <w:spacing w:before="0" w:after="0" w:line="240" w:lineRule="atLeast"/>
      <w:ind w:left="1680" w:hanging="420"/>
      <w:outlineLvl w:val="3"/>
    </w:pPr>
    <w:rPr>
      <w:sz w:val="21"/>
    </w:rPr>
  </w:style>
  <w:style w:type="paragraph" w:customStyle="1" w:styleId="10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0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0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04">
    <w:name w:val="标准书眉一"/>
    <w:qFormat/>
    <w:uiPriority w:val="0"/>
    <w:pPr>
      <w:jc w:val="both"/>
    </w:pPr>
    <w:rPr>
      <w:rFonts w:ascii="Times New Roman" w:hAnsi="Times New Roman" w:eastAsia="宋体" w:cs="Times New Roman"/>
      <w:lang w:val="en-US" w:eastAsia="zh-CN" w:bidi="ar-SA"/>
    </w:rPr>
  </w:style>
  <w:style w:type="paragraph" w:customStyle="1" w:styleId="105">
    <w:name w:val="前言、引言标题"/>
    <w:next w:val="1"/>
    <w:qFormat/>
    <w:uiPriority w:val="0"/>
    <w:pPr>
      <w:numPr>
        <w:ilvl w:val="0"/>
        <w:numId w:val="16"/>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章标题"/>
    <w:next w:val="106"/>
    <w:qFormat/>
    <w:uiPriority w:val="0"/>
    <w:p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108">
    <w:name w:val="一级条标题"/>
    <w:next w:val="106"/>
    <w:qFormat/>
    <w:uiPriority w:val="0"/>
    <w:pPr>
      <w:numPr>
        <w:ilvl w:val="2"/>
        <w:numId w:val="16"/>
      </w:numPr>
      <w:outlineLvl w:val="2"/>
    </w:pPr>
    <w:rPr>
      <w:rFonts w:ascii="Times New Roman" w:hAnsi="Times New Roman" w:eastAsia="黑体" w:cs="Times New Roman"/>
      <w:sz w:val="21"/>
      <w:lang w:val="en-US" w:eastAsia="zh-CN" w:bidi="ar-SA"/>
    </w:rPr>
  </w:style>
  <w:style w:type="paragraph" w:customStyle="1" w:styleId="109">
    <w:name w:val="二级条标题"/>
    <w:basedOn w:val="108"/>
    <w:next w:val="106"/>
    <w:qFormat/>
    <w:uiPriority w:val="0"/>
    <w:pPr>
      <w:numPr>
        <w:numId w:val="0"/>
      </w:numPr>
      <w:outlineLvl w:val="3"/>
    </w:pPr>
  </w:style>
  <w:style w:type="paragraph" w:customStyle="1" w:styleId="110">
    <w:name w:val="发布部门"/>
    <w:next w:val="106"/>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11">
    <w:name w:val="发布日期"/>
    <w:qFormat/>
    <w:uiPriority w:val="0"/>
    <w:rPr>
      <w:rFonts w:ascii="Times New Roman" w:hAnsi="Times New Roman" w:eastAsia="黑体" w:cs="Times New Roman"/>
      <w:sz w:val="28"/>
      <w:lang w:val="en-US" w:eastAsia="zh-CN" w:bidi="ar-SA"/>
    </w:rPr>
  </w:style>
  <w:style w:type="paragraph" w:customStyle="1" w:styleId="11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13">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1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16">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1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18">
    <w:name w:val="封面正文"/>
    <w:qFormat/>
    <w:uiPriority w:val="0"/>
    <w:pPr>
      <w:jc w:val="both"/>
    </w:pPr>
    <w:rPr>
      <w:rFonts w:ascii="Times New Roman" w:hAnsi="Times New Roman" w:eastAsia="宋体" w:cs="Times New Roman"/>
      <w:lang w:val="en-US" w:eastAsia="zh-CN" w:bidi="ar-SA"/>
    </w:rPr>
  </w:style>
  <w:style w:type="paragraph" w:customStyle="1" w:styleId="119">
    <w:name w:val="目次、标准名称标题"/>
    <w:basedOn w:val="105"/>
    <w:next w:val="106"/>
    <w:qFormat/>
    <w:uiPriority w:val="0"/>
    <w:pPr>
      <w:numPr>
        <w:numId w:val="0"/>
      </w:numPr>
      <w:spacing w:line="460" w:lineRule="exact"/>
    </w:pPr>
  </w:style>
  <w:style w:type="paragraph" w:customStyle="1" w:styleId="120">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21">
    <w:name w:val="实施日期"/>
    <w:basedOn w:val="111"/>
    <w:qFormat/>
    <w:uiPriority w:val="0"/>
    <w:pPr>
      <w:framePr w:wrap="around" w:vAnchor="margin" w:hAnchor="text" w:xAlign="right" w:y="1"/>
      <w:jc w:val="right"/>
    </w:pPr>
  </w:style>
  <w:style w:type="paragraph" w:customStyle="1" w:styleId="122">
    <w:name w:val="图表脚注"/>
    <w:next w:val="106"/>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23">
    <w:name w:val="表号"/>
    <w:basedOn w:val="1"/>
    <w:next w:val="15"/>
    <w:qFormat/>
    <w:uiPriority w:val="0"/>
    <w:pPr>
      <w:widowControl/>
      <w:numPr>
        <w:ilvl w:val="0"/>
        <w:numId w:val="17"/>
      </w:numPr>
      <w:tabs>
        <w:tab w:val="left" w:pos="360"/>
        <w:tab w:val="clear" w:pos="0"/>
      </w:tabs>
      <w:overflowPunct w:val="0"/>
      <w:autoSpaceDE w:val="0"/>
      <w:autoSpaceDN w:val="0"/>
      <w:adjustRightInd w:val="0"/>
      <w:spacing w:before="120" w:beforeLines="50" w:after="120" w:afterLines="50"/>
      <w:jc w:val="center"/>
      <w:textAlignment w:val="baseline"/>
    </w:pPr>
    <w:rPr>
      <w:rFonts w:ascii="Times New Roman" w:hAnsi="Times New Roman"/>
      <w:kern w:val="0"/>
      <w:sz w:val="21"/>
    </w:rPr>
  </w:style>
  <w:style w:type="paragraph" w:customStyle="1" w:styleId="124">
    <w:name w:val="图号"/>
    <w:basedOn w:val="1"/>
    <w:qFormat/>
    <w:uiPriority w:val="0"/>
    <w:pPr>
      <w:tabs>
        <w:tab w:val="left" w:pos="360"/>
      </w:tabs>
      <w:adjustRightInd w:val="0"/>
      <w:spacing w:after="50" w:afterLines="50"/>
      <w:ind w:left="360" w:hanging="360" w:firstLineChars="200"/>
      <w:jc w:val="center"/>
      <w:textAlignment w:val="baseline"/>
    </w:pPr>
    <w:rPr>
      <w:rFonts w:ascii="Times New Roman" w:hAnsi="Times New Roman"/>
      <w:kern w:val="0"/>
      <w:sz w:val="21"/>
      <w:szCs w:val="20"/>
    </w:rPr>
  </w:style>
  <w:style w:type="paragraph" w:customStyle="1" w:styleId="125">
    <w:name w:val="4"/>
    <w:basedOn w:val="1"/>
    <w:next w:val="20"/>
    <w:qFormat/>
    <w:uiPriority w:val="0"/>
    <w:pPr>
      <w:spacing w:line="240" w:lineRule="auto"/>
      <w:ind w:firstLine="420"/>
    </w:pPr>
    <w:rPr>
      <w:rFonts w:ascii="仿宋_GB2312" w:hAnsi="Times New Roman" w:eastAsia="仿宋_GB2312"/>
      <w:sz w:val="28"/>
    </w:rPr>
  </w:style>
  <w:style w:type="paragraph" w:customStyle="1" w:styleId="126">
    <w:name w:val="2"/>
    <w:basedOn w:val="1"/>
    <w:next w:val="25"/>
    <w:qFormat/>
    <w:uiPriority w:val="0"/>
    <w:pPr>
      <w:spacing w:line="240" w:lineRule="auto"/>
      <w:ind w:firstLine="420"/>
      <w:jc w:val="left"/>
    </w:pPr>
    <w:rPr>
      <w:rFonts w:ascii="仿宋_GB2312" w:eastAsia="仿宋_GB2312"/>
      <w:sz w:val="28"/>
    </w:rPr>
  </w:style>
  <w:style w:type="paragraph" w:customStyle="1" w:styleId="127">
    <w:name w:val="name"/>
    <w:basedOn w:val="1"/>
    <w:qFormat/>
    <w:uiPriority w:val="0"/>
    <w:pPr>
      <w:widowControl/>
      <w:spacing w:before="100" w:beforeAutospacing="1" w:after="100" w:afterAutospacing="1" w:line="240" w:lineRule="auto"/>
      <w:jc w:val="left"/>
    </w:pPr>
    <w:rPr>
      <w:color w:val="FF9933"/>
      <w:kern w:val="0"/>
    </w:rPr>
  </w:style>
  <w:style w:type="paragraph" w:customStyle="1" w:styleId="128">
    <w:name w:val="glossaryterm"/>
    <w:basedOn w:val="1"/>
    <w:qFormat/>
    <w:uiPriority w:val="0"/>
    <w:pPr>
      <w:widowControl/>
      <w:spacing w:before="100" w:beforeAutospacing="1" w:after="100" w:afterAutospacing="1" w:line="240" w:lineRule="auto"/>
      <w:jc w:val="left"/>
    </w:pPr>
    <w:rPr>
      <w:b/>
      <w:bCs/>
      <w:color w:val="003366"/>
      <w:kern w:val="0"/>
    </w:rPr>
  </w:style>
  <w:style w:type="paragraph" w:customStyle="1" w:styleId="129">
    <w:name w:val="页脚1"/>
    <w:basedOn w:val="1"/>
    <w:qFormat/>
    <w:uiPriority w:val="0"/>
    <w:pPr>
      <w:widowControl/>
      <w:spacing w:before="100" w:beforeAutospacing="1" w:after="100" w:afterAutospacing="1" w:line="240" w:lineRule="auto"/>
      <w:jc w:val="left"/>
    </w:pPr>
    <w:rPr>
      <w:kern w:val="0"/>
      <w:sz w:val="16"/>
      <w:szCs w:val="16"/>
    </w:rPr>
  </w:style>
  <w:style w:type="paragraph" w:customStyle="1" w:styleId="130">
    <w:name w:val="group"/>
    <w:basedOn w:val="1"/>
    <w:qFormat/>
    <w:uiPriority w:val="0"/>
    <w:pPr>
      <w:widowControl/>
      <w:spacing w:before="100" w:beforeAutospacing="1" w:after="100" w:afterAutospacing="1" w:line="240" w:lineRule="auto"/>
      <w:jc w:val="left"/>
    </w:pPr>
    <w:rPr>
      <w:kern w:val="0"/>
    </w:rPr>
  </w:style>
  <w:style w:type="paragraph" w:customStyle="1" w:styleId="131">
    <w:name w:val="type"/>
    <w:basedOn w:val="1"/>
    <w:qFormat/>
    <w:uiPriority w:val="0"/>
    <w:pPr>
      <w:widowControl/>
      <w:spacing w:before="100" w:beforeAutospacing="1" w:after="100" w:afterAutospacing="1" w:line="240" w:lineRule="auto"/>
      <w:jc w:val="left"/>
    </w:pPr>
    <w:rPr>
      <w:kern w:val="0"/>
    </w:rPr>
  </w:style>
  <w:style w:type="paragraph" w:customStyle="1" w:styleId="132">
    <w:name w:val="occurs"/>
    <w:basedOn w:val="1"/>
    <w:qFormat/>
    <w:uiPriority w:val="0"/>
    <w:pPr>
      <w:widowControl/>
      <w:spacing w:before="100" w:beforeAutospacing="1" w:after="100" w:afterAutospacing="1" w:line="240" w:lineRule="auto"/>
      <w:jc w:val="left"/>
    </w:pPr>
    <w:rPr>
      <w:kern w:val="0"/>
    </w:rPr>
  </w:style>
  <w:style w:type="paragraph" w:customStyle="1" w:styleId="133">
    <w:name w:val="fixed"/>
    <w:basedOn w:val="1"/>
    <w:qFormat/>
    <w:uiPriority w:val="0"/>
    <w:pPr>
      <w:widowControl/>
      <w:spacing w:before="100" w:beforeAutospacing="1" w:after="100" w:afterAutospacing="1" w:line="240" w:lineRule="auto"/>
      <w:jc w:val="left"/>
    </w:pPr>
    <w:rPr>
      <w:kern w:val="0"/>
    </w:rPr>
  </w:style>
  <w:style w:type="paragraph" w:customStyle="1" w:styleId="134">
    <w:name w:val="constraint"/>
    <w:basedOn w:val="1"/>
    <w:qFormat/>
    <w:uiPriority w:val="0"/>
    <w:pPr>
      <w:widowControl/>
      <w:spacing w:before="100" w:beforeAutospacing="1" w:after="100" w:afterAutospacing="1" w:line="240" w:lineRule="auto"/>
      <w:jc w:val="left"/>
    </w:pPr>
    <w:rPr>
      <w:kern w:val="0"/>
    </w:rPr>
  </w:style>
  <w:style w:type="paragraph" w:customStyle="1" w:styleId="135">
    <w:name w:val="inherited"/>
    <w:basedOn w:val="1"/>
    <w:qFormat/>
    <w:uiPriority w:val="0"/>
    <w:pPr>
      <w:widowControl/>
      <w:spacing w:before="100" w:beforeAutospacing="1" w:after="100" w:afterAutospacing="1" w:line="240" w:lineRule="auto"/>
      <w:jc w:val="left"/>
    </w:pPr>
    <w:rPr>
      <w:kern w:val="0"/>
    </w:rPr>
  </w:style>
  <w:style w:type="paragraph" w:customStyle="1" w:styleId="136">
    <w:name w:val="newfields"/>
    <w:basedOn w:val="1"/>
    <w:qFormat/>
    <w:uiPriority w:val="0"/>
    <w:pPr>
      <w:widowControl/>
      <w:spacing w:before="100" w:beforeAutospacing="1" w:after="100" w:afterAutospacing="1" w:line="240" w:lineRule="auto"/>
      <w:jc w:val="left"/>
    </w:pPr>
    <w:rPr>
      <w:kern w:val="0"/>
    </w:rPr>
  </w:style>
  <w:style w:type="paragraph" w:customStyle="1" w:styleId="137">
    <w:name w:val="other"/>
    <w:basedOn w:val="1"/>
    <w:qFormat/>
    <w:uiPriority w:val="0"/>
    <w:pPr>
      <w:widowControl/>
      <w:spacing w:before="100" w:beforeAutospacing="1" w:after="100" w:afterAutospacing="1" w:line="240" w:lineRule="auto"/>
      <w:jc w:val="left"/>
    </w:pPr>
    <w:rPr>
      <w:kern w:val="0"/>
    </w:rPr>
  </w:style>
  <w:style w:type="paragraph" w:customStyle="1" w:styleId="138">
    <w:name w:val="sctag"/>
    <w:basedOn w:val="1"/>
    <w:qFormat/>
    <w:uiPriority w:val="0"/>
    <w:pPr>
      <w:widowControl/>
      <w:spacing w:before="100" w:beforeAutospacing="1" w:after="100" w:afterAutospacing="1" w:line="240" w:lineRule="auto"/>
      <w:jc w:val="left"/>
    </w:pPr>
    <w:rPr>
      <w:kern w:val="0"/>
    </w:rPr>
  </w:style>
  <w:style w:type="paragraph" w:customStyle="1" w:styleId="139">
    <w:name w:val="sccontent"/>
    <w:basedOn w:val="1"/>
    <w:qFormat/>
    <w:uiPriority w:val="0"/>
    <w:pPr>
      <w:widowControl/>
      <w:spacing w:before="100" w:beforeAutospacing="1" w:after="100" w:afterAutospacing="1" w:line="240" w:lineRule="auto"/>
      <w:jc w:val="left"/>
    </w:pPr>
    <w:rPr>
      <w:kern w:val="0"/>
    </w:rPr>
  </w:style>
  <w:style w:type="paragraph" w:customStyle="1" w:styleId="140">
    <w:name w:val="comment"/>
    <w:basedOn w:val="1"/>
    <w:qFormat/>
    <w:uiPriority w:val="0"/>
    <w:pPr>
      <w:widowControl/>
      <w:spacing w:before="100" w:beforeAutospacing="1" w:after="100" w:afterAutospacing="1" w:line="240" w:lineRule="auto"/>
      <w:jc w:val="left"/>
    </w:pPr>
    <w:rPr>
      <w:kern w:val="0"/>
    </w:rPr>
  </w:style>
  <w:style w:type="paragraph" w:customStyle="1" w:styleId="141">
    <w:name w:val="group1"/>
    <w:basedOn w:val="1"/>
    <w:qFormat/>
    <w:uiPriority w:val="0"/>
    <w:pPr>
      <w:widowControl/>
      <w:spacing w:before="100" w:beforeAutospacing="1" w:after="100" w:afterAutospacing="1" w:line="240" w:lineRule="auto"/>
      <w:jc w:val="left"/>
    </w:pPr>
    <w:rPr>
      <w:color w:val="999999"/>
      <w:kern w:val="0"/>
    </w:rPr>
  </w:style>
  <w:style w:type="paragraph" w:customStyle="1" w:styleId="142">
    <w:name w:val="type1"/>
    <w:basedOn w:val="1"/>
    <w:qFormat/>
    <w:uiPriority w:val="0"/>
    <w:pPr>
      <w:widowControl/>
      <w:spacing w:before="100" w:beforeAutospacing="1" w:after="100" w:afterAutospacing="1" w:line="240" w:lineRule="auto"/>
      <w:jc w:val="left"/>
    </w:pPr>
    <w:rPr>
      <w:color w:val="999999"/>
      <w:kern w:val="0"/>
    </w:rPr>
  </w:style>
  <w:style w:type="paragraph" w:customStyle="1" w:styleId="143">
    <w:name w:val="occurs1"/>
    <w:basedOn w:val="1"/>
    <w:qFormat/>
    <w:uiPriority w:val="0"/>
    <w:pPr>
      <w:widowControl/>
      <w:spacing w:before="100" w:beforeAutospacing="1" w:after="100" w:afterAutospacing="1" w:line="240" w:lineRule="auto"/>
      <w:jc w:val="left"/>
    </w:pPr>
    <w:rPr>
      <w:color w:val="999999"/>
      <w:kern w:val="0"/>
    </w:rPr>
  </w:style>
  <w:style w:type="paragraph" w:customStyle="1" w:styleId="144">
    <w:name w:val="fixed1"/>
    <w:basedOn w:val="1"/>
    <w:qFormat/>
    <w:uiPriority w:val="0"/>
    <w:pPr>
      <w:widowControl/>
      <w:spacing w:before="100" w:beforeAutospacing="1" w:after="100" w:afterAutospacing="1" w:line="240" w:lineRule="auto"/>
      <w:jc w:val="left"/>
    </w:pPr>
    <w:rPr>
      <w:b/>
      <w:bCs/>
      <w:color w:val="006633"/>
      <w:kern w:val="0"/>
    </w:rPr>
  </w:style>
  <w:style w:type="paragraph" w:customStyle="1" w:styleId="145">
    <w:name w:val="constraint1"/>
    <w:basedOn w:val="1"/>
    <w:qFormat/>
    <w:uiPriority w:val="0"/>
    <w:pPr>
      <w:widowControl/>
      <w:spacing w:before="100" w:beforeAutospacing="1" w:after="100" w:afterAutospacing="1" w:line="240" w:lineRule="auto"/>
      <w:jc w:val="left"/>
    </w:pPr>
    <w:rPr>
      <w:color w:val="999999"/>
      <w:kern w:val="0"/>
    </w:rPr>
  </w:style>
  <w:style w:type="paragraph" w:customStyle="1" w:styleId="146">
    <w:name w:val="inherited1"/>
    <w:basedOn w:val="1"/>
    <w:qFormat/>
    <w:uiPriority w:val="0"/>
    <w:pPr>
      <w:widowControl/>
      <w:spacing w:before="100" w:beforeAutospacing="1" w:after="100" w:afterAutospacing="1" w:line="240" w:lineRule="auto"/>
      <w:jc w:val="left"/>
    </w:pPr>
    <w:rPr>
      <w:color w:val="666666"/>
      <w:kern w:val="0"/>
    </w:rPr>
  </w:style>
  <w:style w:type="paragraph" w:customStyle="1" w:styleId="147">
    <w:name w:val="newfields1"/>
    <w:basedOn w:val="1"/>
    <w:qFormat/>
    <w:uiPriority w:val="0"/>
    <w:pPr>
      <w:widowControl/>
      <w:spacing w:before="100" w:beforeAutospacing="1" w:after="100" w:afterAutospacing="1" w:line="240" w:lineRule="auto"/>
      <w:jc w:val="left"/>
    </w:pPr>
    <w:rPr>
      <w:b/>
      <w:bCs/>
      <w:kern w:val="0"/>
    </w:rPr>
  </w:style>
  <w:style w:type="paragraph" w:customStyle="1" w:styleId="148">
    <w:name w:val="other1"/>
    <w:basedOn w:val="1"/>
    <w:qFormat/>
    <w:uiPriority w:val="0"/>
    <w:pPr>
      <w:widowControl/>
      <w:spacing w:before="100" w:beforeAutospacing="1" w:after="100" w:afterAutospacing="1" w:line="240" w:lineRule="auto"/>
      <w:jc w:val="left"/>
    </w:pPr>
    <w:rPr>
      <w:i/>
      <w:iCs/>
      <w:color w:val="336699"/>
      <w:kern w:val="0"/>
    </w:rPr>
  </w:style>
  <w:style w:type="paragraph" w:customStyle="1" w:styleId="149">
    <w:name w:val="sctag1"/>
    <w:basedOn w:val="1"/>
    <w:qFormat/>
    <w:uiPriority w:val="0"/>
    <w:pPr>
      <w:widowControl/>
      <w:spacing w:before="100" w:beforeAutospacing="1" w:after="100" w:afterAutospacing="1" w:line="240" w:lineRule="auto"/>
      <w:jc w:val="left"/>
    </w:pPr>
    <w:rPr>
      <w:color w:val="993333"/>
      <w:kern w:val="0"/>
    </w:rPr>
  </w:style>
  <w:style w:type="paragraph" w:customStyle="1" w:styleId="150">
    <w:name w:val="sccontent1"/>
    <w:basedOn w:val="1"/>
    <w:qFormat/>
    <w:uiPriority w:val="0"/>
    <w:pPr>
      <w:widowControl/>
      <w:spacing w:before="100" w:beforeAutospacing="1" w:after="100" w:afterAutospacing="1" w:line="240" w:lineRule="auto"/>
      <w:jc w:val="left"/>
    </w:pPr>
    <w:rPr>
      <w:b/>
      <w:bCs/>
      <w:color w:val="000000"/>
      <w:kern w:val="0"/>
    </w:rPr>
  </w:style>
  <w:style w:type="paragraph" w:customStyle="1" w:styleId="151">
    <w:name w:val="comment1"/>
    <w:basedOn w:val="1"/>
    <w:qFormat/>
    <w:uiPriority w:val="0"/>
    <w:pPr>
      <w:widowControl/>
      <w:spacing w:before="100" w:beforeAutospacing="1" w:after="100" w:afterAutospacing="1" w:line="240" w:lineRule="auto"/>
      <w:jc w:val="left"/>
    </w:pPr>
    <w:rPr>
      <w:color w:val="999999"/>
      <w:kern w:val="0"/>
    </w:rPr>
  </w:style>
  <w:style w:type="paragraph" w:customStyle="1" w:styleId="152">
    <w:name w:val="附录表标题"/>
    <w:next w:val="106"/>
    <w:qFormat/>
    <w:uiPriority w:val="0"/>
    <w:pPr>
      <w:tabs>
        <w:tab w:val="left" w:pos="525"/>
      </w:tabs>
      <w:ind w:left="525" w:hanging="525"/>
      <w:jc w:val="center"/>
      <w:textAlignment w:val="baseline"/>
    </w:pPr>
    <w:rPr>
      <w:rFonts w:ascii="黑体" w:hAnsi="Times New Roman" w:eastAsia="黑体" w:cs="Times New Roman"/>
      <w:kern w:val="21"/>
      <w:sz w:val="21"/>
      <w:lang w:val="en-US" w:eastAsia="zh-CN" w:bidi="ar-SA"/>
    </w:rPr>
  </w:style>
  <w:style w:type="paragraph" w:customStyle="1" w:styleId="153">
    <w:name w:val="附录图标题"/>
    <w:next w:val="10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54">
    <w:name w:val="列项——（一级）"/>
    <w:qFormat/>
    <w:uiPriority w:val="0"/>
    <w:pPr>
      <w:widowControl w:val="0"/>
      <w:numPr>
        <w:ilvl w:val="0"/>
        <w:numId w:val="19"/>
      </w:numPr>
      <w:tabs>
        <w:tab w:val="left" w:pos="854"/>
        <w:tab w:val="clear" w:pos="360"/>
      </w:tabs>
      <w:ind w:left="200" w:leftChars="200" w:hanging="200" w:hangingChars="200"/>
      <w:jc w:val="both"/>
    </w:pPr>
    <w:rPr>
      <w:rFonts w:ascii="宋体" w:hAnsi="Times New Roman" w:eastAsia="宋体" w:cs="Times New Roman"/>
      <w:sz w:val="21"/>
      <w:lang w:val="en-US" w:eastAsia="zh-CN" w:bidi="ar-SA"/>
    </w:rPr>
  </w:style>
  <w:style w:type="paragraph" w:customStyle="1" w:styleId="155">
    <w:name w:val="列项●（二级）"/>
    <w:qFormat/>
    <w:uiPriority w:val="0"/>
    <w:pPr>
      <w:numPr>
        <w:ilvl w:val="0"/>
        <w:numId w:val="20"/>
      </w:numPr>
      <w:tabs>
        <w:tab w:val="left" w:pos="760"/>
        <w:tab w:val="left" w:pos="840"/>
        <w:tab w:val="clear" w:pos="1140"/>
      </w:tabs>
      <w:ind w:left="400" w:leftChars="400" w:hanging="200" w:hangingChars="200"/>
      <w:jc w:val="both"/>
    </w:pPr>
    <w:rPr>
      <w:rFonts w:ascii="宋体" w:hAnsi="Times New Roman" w:eastAsia="宋体" w:cs="Times New Roman"/>
      <w:sz w:val="21"/>
      <w:lang w:val="en-US" w:eastAsia="zh-CN" w:bidi="ar-SA"/>
    </w:rPr>
  </w:style>
  <w:style w:type="paragraph" w:customStyle="1" w:styleId="156">
    <w:name w:val="列项◆（三级）"/>
    <w:qFormat/>
    <w:uiPriority w:val="0"/>
    <w:pPr>
      <w:numPr>
        <w:ilvl w:val="0"/>
        <w:numId w:val="21"/>
      </w:numPr>
      <w:tabs>
        <w:tab w:val="left" w:pos="960"/>
        <w:tab w:val="clear" w:pos="760"/>
      </w:tabs>
      <w:ind w:left="600" w:leftChars="600" w:hanging="200" w:hangingChars="200"/>
    </w:pPr>
    <w:rPr>
      <w:rFonts w:ascii="宋体" w:hAnsi="Times New Roman" w:eastAsia="宋体" w:cs="Times New Roman"/>
      <w:sz w:val="21"/>
      <w:lang w:val="en-US" w:eastAsia="zh-CN" w:bidi="ar-SA"/>
    </w:rPr>
  </w:style>
  <w:style w:type="paragraph" w:customStyle="1" w:styleId="15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5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59">
    <w:name w:val="标准书眉_偶数页"/>
    <w:basedOn w:val="103"/>
    <w:next w:val="1"/>
    <w:qFormat/>
    <w:uiPriority w:val="0"/>
    <w:pPr>
      <w:jc w:val="left"/>
    </w:pPr>
  </w:style>
  <w:style w:type="paragraph" w:customStyle="1" w:styleId="160">
    <w:name w:val="参考文献、索引标题"/>
    <w:basedOn w:val="105"/>
    <w:next w:val="1"/>
    <w:qFormat/>
    <w:uiPriority w:val="0"/>
    <w:pPr>
      <w:numPr>
        <w:numId w:val="0"/>
      </w:numPr>
      <w:spacing w:after="200"/>
    </w:pPr>
    <w:rPr>
      <w:sz w:val="21"/>
    </w:rPr>
  </w:style>
  <w:style w:type="paragraph" w:customStyle="1" w:styleId="161">
    <w:name w:val="封面标准号2"/>
    <w:basedOn w:val="112"/>
    <w:qFormat/>
    <w:uiPriority w:val="0"/>
    <w:pPr>
      <w:framePr w:w="9138" w:h="1244" w:hRule="exact" w:wrap="around" w:vAnchor="page" w:hAnchor="margin" w:y="2908"/>
      <w:adjustRightInd w:val="0"/>
      <w:spacing w:before="357" w:line="280" w:lineRule="exact"/>
    </w:pPr>
  </w:style>
  <w:style w:type="paragraph" w:customStyle="1" w:styleId="162">
    <w:name w:val="封面标准代替信息"/>
    <w:basedOn w:val="161"/>
    <w:qFormat/>
    <w:uiPriority w:val="0"/>
    <w:pPr>
      <w:spacing w:before="57"/>
    </w:pPr>
    <w:rPr>
      <w:rFonts w:ascii="宋体"/>
      <w:sz w:val="21"/>
    </w:rPr>
  </w:style>
  <w:style w:type="paragraph" w:customStyle="1" w:styleId="163">
    <w:name w:val="附录标识"/>
    <w:basedOn w:val="105"/>
    <w:qFormat/>
    <w:uiPriority w:val="0"/>
    <w:pPr>
      <w:numPr>
        <w:numId w:val="0"/>
      </w:numPr>
      <w:tabs>
        <w:tab w:val="left" w:pos="420"/>
        <w:tab w:val="left" w:pos="6405"/>
      </w:tabs>
      <w:spacing w:after="200"/>
      <w:ind w:left="420" w:hanging="420"/>
    </w:pPr>
    <w:rPr>
      <w:sz w:val="21"/>
    </w:rPr>
  </w:style>
  <w:style w:type="paragraph" w:customStyle="1" w:styleId="164">
    <w:name w:val="附录章标题"/>
    <w:next w:val="106"/>
    <w:qFormat/>
    <w:uiPriority w:val="0"/>
    <w:pPr>
      <w:tabs>
        <w:tab w:val="left" w:pos="1265"/>
      </w:tabs>
      <w:wordWrap w:val="0"/>
      <w:overflowPunct w:val="0"/>
      <w:autoSpaceDE w:val="0"/>
      <w:spacing w:before="50" w:beforeLines="50" w:after="50" w:afterLines="50"/>
      <w:ind w:left="1265" w:hanging="420"/>
      <w:jc w:val="both"/>
      <w:textAlignment w:val="baseline"/>
      <w:outlineLvl w:val="1"/>
    </w:pPr>
    <w:rPr>
      <w:rFonts w:ascii="黑体" w:hAnsi="Times New Roman" w:eastAsia="黑体" w:cs="Times New Roman"/>
      <w:kern w:val="21"/>
      <w:sz w:val="21"/>
      <w:lang w:val="en-US" w:eastAsia="zh-CN" w:bidi="ar-SA"/>
    </w:rPr>
  </w:style>
  <w:style w:type="paragraph" w:customStyle="1" w:styleId="165">
    <w:name w:val="附录一级条标题"/>
    <w:basedOn w:val="164"/>
    <w:next w:val="106"/>
    <w:qFormat/>
    <w:uiPriority w:val="0"/>
    <w:pPr>
      <w:tabs>
        <w:tab w:val="clear" w:pos="1265"/>
      </w:tabs>
      <w:autoSpaceDN w:val="0"/>
      <w:spacing w:before="0" w:beforeLines="0" w:after="0" w:afterLines="0"/>
      <w:ind w:left="576" w:hanging="576"/>
      <w:outlineLvl w:val="2"/>
    </w:pPr>
  </w:style>
  <w:style w:type="paragraph" w:customStyle="1" w:styleId="166">
    <w:name w:val="附录二级条标题"/>
    <w:basedOn w:val="165"/>
    <w:next w:val="106"/>
    <w:qFormat/>
    <w:uiPriority w:val="0"/>
    <w:pPr>
      <w:tabs>
        <w:tab w:val="left" w:pos="1680"/>
      </w:tabs>
      <w:ind w:left="1680" w:hanging="420"/>
      <w:outlineLvl w:val="3"/>
    </w:pPr>
  </w:style>
  <w:style w:type="paragraph" w:customStyle="1" w:styleId="167">
    <w:name w:val="附录三级条标题"/>
    <w:basedOn w:val="166"/>
    <w:next w:val="106"/>
    <w:qFormat/>
    <w:uiPriority w:val="0"/>
    <w:pPr>
      <w:tabs>
        <w:tab w:val="left" w:pos="3600"/>
        <w:tab w:val="clear" w:pos="1680"/>
      </w:tabs>
      <w:ind w:left="3600" w:hanging="360"/>
      <w:outlineLvl w:val="4"/>
    </w:pPr>
  </w:style>
  <w:style w:type="paragraph" w:customStyle="1" w:styleId="168">
    <w:name w:val="附录四级条标题"/>
    <w:basedOn w:val="167"/>
    <w:next w:val="106"/>
    <w:qFormat/>
    <w:uiPriority w:val="0"/>
    <w:pPr>
      <w:tabs>
        <w:tab w:val="left" w:pos="4320"/>
        <w:tab w:val="clear" w:pos="3600"/>
      </w:tabs>
      <w:ind w:left="4320"/>
      <w:outlineLvl w:val="5"/>
    </w:pPr>
  </w:style>
  <w:style w:type="paragraph" w:customStyle="1" w:styleId="169">
    <w:name w:val="附录五级条标题"/>
    <w:basedOn w:val="168"/>
    <w:next w:val="106"/>
    <w:qFormat/>
    <w:uiPriority w:val="0"/>
    <w:pPr>
      <w:tabs>
        <w:tab w:val="left" w:pos="2940"/>
        <w:tab w:val="clear" w:pos="4320"/>
      </w:tabs>
      <w:ind w:left="2940" w:hanging="420"/>
      <w:outlineLvl w:val="6"/>
    </w:pPr>
  </w:style>
  <w:style w:type="paragraph" w:customStyle="1" w:styleId="1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71">
    <w:name w:val="其他发布部门"/>
    <w:basedOn w:val="110"/>
    <w:qFormat/>
    <w:uiPriority w:val="0"/>
    <w:pPr>
      <w:spacing w:line="0" w:lineRule="atLeast"/>
      <w:ind w:left="576" w:hanging="576"/>
    </w:pPr>
    <w:rPr>
      <w:rFonts w:ascii="黑体" w:eastAsia="黑体"/>
      <w:b w:val="0"/>
    </w:rPr>
  </w:style>
  <w:style w:type="paragraph" w:customStyle="1" w:styleId="172">
    <w:name w:val="三级条标题"/>
    <w:basedOn w:val="109"/>
    <w:next w:val="106"/>
    <w:qFormat/>
    <w:uiPriority w:val="0"/>
    <w:pPr>
      <w:numPr>
        <w:ilvl w:val="1"/>
        <w:numId w:val="22"/>
      </w:numPr>
      <w:tabs>
        <w:tab w:val="left" w:pos="3600"/>
      </w:tabs>
      <w:outlineLvl w:val="4"/>
    </w:pPr>
  </w:style>
  <w:style w:type="paragraph" w:customStyle="1" w:styleId="173">
    <w:name w:val="示例"/>
    <w:next w:val="106"/>
    <w:qFormat/>
    <w:uiPriority w:val="0"/>
    <w:pPr>
      <w:numPr>
        <w:ilvl w:val="2"/>
        <w:numId w:val="22"/>
      </w:numPr>
      <w:tabs>
        <w:tab w:val="left" w:pos="720"/>
        <w:tab w:val="left" w:pos="816"/>
      </w:tabs>
      <w:ind w:firstLine="233" w:firstLineChars="233"/>
      <w:jc w:val="both"/>
    </w:pPr>
    <w:rPr>
      <w:rFonts w:ascii="宋体" w:hAnsi="Times New Roman" w:eastAsia="宋体" w:cs="Times New Roman"/>
      <w:sz w:val="18"/>
      <w:lang w:val="en-US" w:eastAsia="zh-CN" w:bidi="ar-SA"/>
    </w:rPr>
  </w:style>
  <w:style w:type="paragraph" w:customStyle="1" w:styleId="174">
    <w:name w:val="数字编号列项（二级）"/>
    <w:qFormat/>
    <w:uiPriority w:val="0"/>
    <w:pPr>
      <w:numPr>
        <w:ilvl w:val="3"/>
        <w:numId w:val="22"/>
      </w:numPr>
      <w:ind w:left="400" w:leftChars="400" w:hanging="200" w:hangingChars="200"/>
      <w:jc w:val="both"/>
    </w:pPr>
    <w:rPr>
      <w:rFonts w:ascii="宋体" w:hAnsi="Times New Roman" w:eastAsia="宋体" w:cs="Times New Roman"/>
      <w:sz w:val="21"/>
      <w:lang w:val="en-US" w:eastAsia="zh-CN" w:bidi="ar-SA"/>
    </w:rPr>
  </w:style>
  <w:style w:type="paragraph" w:customStyle="1" w:styleId="175">
    <w:name w:val="四级条标题"/>
    <w:basedOn w:val="172"/>
    <w:next w:val="106"/>
    <w:qFormat/>
    <w:uiPriority w:val="0"/>
    <w:pPr>
      <w:numPr>
        <w:ilvl w:val="4"/>
      </w:numPr>
      <w:tabs>
        <w:tab w:val="left" w:pos="4320"/>
        <w:tab w:val="clear" w:pos="3600"/>
      </w:tabs>
      <w:ind w:left="4320" w:hanging="360"/>
      <w:outlineLvl w:val="5"/>
    </w:pPr>
  </w:style>
  <w:style w:type="paragraph" w:customStyle="1" w:styleId="176">
    <w:name w:val="条文脚注"/>
    <w:basedOn w:val="32"/>
    <w:qFormat/>
    <w:uiPriority w:val="0"/>
    <w:pPr>
      <w:ind w:left="780" w:leftChars="200" w:hanging="360" w:hangingChars="200"/>
      <w:jc w:val="both"/>
    </w:pPr>
    <w:rPr>
      <w:rFonts w:ascii="宋体"/>
    </w:rPr>
  </w:style>
  <w:style w:type="paragraph" w:customStyle="1" w:styleId="177">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178">
    <w:name w:val="Figure Description"/>
    <w:next w:val="1"/>
    <w:qFormat/>
    <w:uiPriority w:val="0"/>
    <w:pPr>
      <w:tabs>
        <w:tab w:val="left" w:pos="360"/>
      </w:tabs>
      <w:snapToGrid w:val="0"/>
      <w:spacing w:before="80" w:after="320"/>
      <w:jc w:val="center"/>
    </w:pPr>
    <w:rPr>
      <w:rFonts w:ascii="Arial" w:hAnsi="Arial" w:eastAsia="黑体" w:cs="Times New Roman"/>
      <w:sz w:val="18"/>
      <w:lang w:val="en-US" w:eastAsia="zh-CN" w:bidi="ar-SA"/>
    </w:rPr>
  </w:style>
  <w:style w:type="paragraph" w:customStyle="1" w:styleId="179">
    <w:name w:val="五级条标题"/>
    <w:basedOn w:val="175"/>
    <w:next w:val="106"/>
    <w:qFormat/>
    <w:uiPriority w:val="0"/>
    <w:pPr>
      <w:numPr>
        <w:numId w:val="0"/>
      </w:numPr>
      <w:ind w:left="2940" w:hanging="420"/>
      <w:outlineLvl w:val="6"/>
    </w:pPr>
  </w:style>
  <w:style w:type="paragraph" w:customStyle="1" w:styleId="180">
    <w:name w:val="正文表标题"/>
    <w:next w:val="106"/>
    <w:qFormat/>
    <w:uiPriority w:val="0"/>
    <w:pPr>
      <w:ind w:left="432" w:hanging="432"/>
      <w:jc w:val="center"/>
    </w:pPr>
    <w:rPr>
      <w:rFonts w:ascii="黑体" w:hAnsi="Times New Roman" w:eastAsia="黑体" w:cs="Times New Roman"/>
      <w:sz w:val="21"/>
      <w:lang w:val="en-US" w:eastAsia="zh-CN" w:bidi="ar-SA"/>
    </w:rPr>
  </w:style>
  <w:style w:type="paragraph" w:customStyle="1" w:styleId="181">
    <w:name w:val="正文图标题"/>
    <w:next w:val="106"/>
    <w:qFormat/>
    <w:uiPriority w:val="0"/>
    <w:pPr>
      <w:ind w:left="432" w:hanging="432"/>
      <w:jc w:val="center"/>
    </w:pPr>
    <w:rPr>
      <w:rFonts w:ascii="黑体" w:hAnsi="Times New Roman" w:eastAsia="黑体" w:cs="Times New Roman"/>
      <w:sz w:val="21"/>
      <w:lang w:val="en-US" w:eastAsia="zh-CN" w:bidi="ar-SA"/>
    </w:rPr>
  </w:style>
  <w:style w:type="paragraph" w:customStyle="1" w:styleId="182">
    <w:name w:val="注："/>
    <w:next w:val="106"/>
    <w:qFormat/>
    <w:uiPriority w:val="0"/>
    <w:pPr>
      <w:widowControl w:val="0"/>
      <w:autoSpaceDE w:val="0"/>
      <w:autoSpaceDN w:val="0"/>
      <w:ind w:left="360" w:hanging="360"/>
      <w:jc w:val="both"/>
    </w:pPr>
    <w:rPr>
      <w:rFonts w:ascii="宋体" w:hAnsi="Times New Roman" w:eastAsia="宋体" w:cs="Times New Roman"/>
      <w:sz w:val="18"/>
      <w:lang w:val="en-US" w:eastAsia="zh-CN" w:bidi="ar-SA"/>
    </w:rPr>
  </w:style>
  <w:style w:type="paragraph" w:customStyle="1" w:styleId="183">
    <w:name w:val="注×："/>
    <w:qFormat/>
    <w:uiPriority w:val="0"/>
    <w:pPr>
      <w:widowControl w:val="0"/>
      <w:tabs>
        <w:tab w:val="left" w:pos="630"/>
      </w:tabs>
      <w:autoSpaceDE w:val="0"/>
      <w:autoSpaceDN w:val="0"/>
      <w:ind w:left="432" w:hanging="432"/>
      <w:jc w:val="both"/>
    </w:pPr>
    <w:rPr>
      <w:rFonts w:ascii="宋体" w:hAnsi="Times New Roman" w:eastAsia="宋体" w:cs="Times New Roman"/>
      <w:sz w:val="18"/>
      <w:lang w:val="en-US" w:eastAsia="zh-CN" w:bidi="ar-SA"/>
    </w:rPr>
  </w:style>
  <w:style w:type="paragraph" w:customStyle="1" w:styleId="184">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85">
    <w:name w:val="规范正文"/>
    <w:basedOn w:val="1"/>
    <w:qFormat/>
    <w:uiPriority w:val="0"/>
    <w:pPr>
      <w:adjustRightInd w:val="0"/>
      <w:ind w:left="480"/>
      <w:textAlignment w:val="baseline"/>
    </w:pPr>
    <w:rPr>
      <w:rFonts w:ascii="Times New Roman" w:hAnsi="Times New Roman"/>
      <w:kern w:val="0"/>
      <w:sz w:val="21"/>
      <w:szCs w:val="20"/>
    </w:rPr>
  </w:style>
  <w:style w:type="paragraph" w:customStyle="1" w:styleId="186">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paragraph" w:customStyle="1" w:styleId="187">
    <w:name w:val="样式 小四 段后: 7.8 磅1"/>
    <w:basedOn w:val="1"/>
    <w:qFormat/>
    <w:uiPriority w:val="0"/>
    <w:pPr>
      <w:spacing w:line="240" w:lineRule="auto"/>
    </w:pPr>
    <w:rPr>
      <w:rFonts w:ascii="楷体_GB2312" w:hAnsi="Times New Roman" w:eastAsia="楷体_GB2312"/>
      <w:szCs w:val="20"/>
    </w:rPr>
  </w:style>
  <w:style w:type="paragraph" w:customStyle="1" w:styleId="188">
    <w:name w:val="样式 二级条标题 + 加粗 左侧:  0.74 厘米 悬挂缩进: 4.2 字符"/>
    <w:basedOn w:val="109"/>
    <w:qFormat/>
    <w:uiPriority w:val="0"/>
    <w:pPr>
      <w:ind w:left="114" w:hanging="57"/>
    </w:pPr>
    <w:rPr>
      <w:rFonts w:cs="宋体"/>
      <w:b/>
      <w:bCs/>
    </w:rPr>
  </w:style>
  <w:style w:type="paragraph" w:customStyle="1" w:styleId="189">
    <w:name w:val="Char Char Char"/>
    <w:basedOn w:val="1"/>
    <w:qFormat/>
    <w:uiPriority w:val="0"/>
    <w:pPr>
      <w:widowControl/>
      <w:spacing w:after="120" w:line="240" w:lineRule="exact"/>
      <w:jc w:val="left"/>
    </w:pPr>
    <w:rPr>
      <w:rFonts w:ascii="Verdana" w:hAnsi="Verdana" w:cs="Courier New"/>
      <w:color w:val="000000"/>
      <w:kern w:val="0"/>
      <w:sz w:val="20"/>
      <w:szCs w:val="21"/>
      <w:lang w:eastAsia="en-US"/>
    </w:rPr>
  </w:style>
  <w:style w:type="paragraph" w:customStyle="1" w:styleId="190">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1">
    <w:name w:val="样式 1.1.1 标题 + (西文) 宋体"/>
    <w:basedOn w:val="1"/>
    <w:qFormat/>
    <w:uiPriority w:val="0"/>
    <w:pPr>
      <w:keepNext/>
      <w:keepLines/>
      <w:numPr>
        <w:ilvl w:val="0"/>
        <w:numId w:val="23"/>
      </w:numPr>
      <w:spacing w:before="312" w:beforeLines="100" w:after="312" w:afterLines="100"/>
      <w:jc w:val="left"/>
      <w:outlineLvl w:val="2"/>
    </w:pPr>
    <w:rPr>
      <w:rFonts w:eastAsia="黑体"/>
      <w:b/>
      <w:kern w:val="44"/>
      <w:sz w:val="21"/>
      <w:szCs w:val="20"/>
    </w:rPr>
  </w:style>
  <w:style w:type="paragraph" w:customStyle="1" w:styleId="192">
    <w:name w:val="修订1"/>
    <w:hidden/>
    <w:semiHidden/>
    <w:qFormat/>
    <w:uiPriority w:val="99"/>
    <w:rPr>
      <w:rFonts w:ascii="宋体" w:hAnsi="宋体" w:eastAsia="宋体" w:cs="Times New Roman"/>
      <w:kern w:val="2"/>
      <w:sz w:val="24"/>
      <w:szCs w:val="24"/>
      <w:lang w:val="en-US" w:eastAsia="zh-CN" w:bidi="ar-SA"/>
    </w:rPr>
  </w:style>
  <w:style w:type="character" w:customStyle="1" w:styleId="193">
    <w:name w:val="版本号 Char Char"/>
    <w:link w:val="71"/>
    <w:qFormat/>
    <w:uiPriority w:val="0"/>
    <w:rPr>
      <w:rFonts w:ascii="黑体" w:hAnsi="黑体" w:eastAsia="黑体"/>
      <w:bCs/>
      <w:sz w:val="36"/>
      <w:szCs w:val="36"/>
    </w:rPr>
  </w:style>
  <w:style w:type="character" w:customStyle="1" w:styleId="194">
    <w:name w:val="页脚中 Char Char"/>
    <w:link w:val="80"/>
    <w:qFormat/>
    <w:uiPriority w:val="0"/>
    <w:rPr>
      <w:rFonts w:ascii="Times New Roman" w:hAnsi="Times New Roman"/>
      <w:kern w:val="2"/>
      <w:sz w:val="21"/>
      <w:szCs w:val="22"/>
    </w:rPr>
  </w:style>
  <w:style w:type="character" w:customStyle="1" w:styleId="195">
    <w:name w:val="项目标题 Char Char"/>
    <w:link w:val="62"/>
    <w:qFormat/>
    <w:uiPriority w:val="0"/>
    <w:rPr>
      <w:rFonts w:ascii="宋体" w:hAnsi="宋体"/>
      <w:b/>
      <w:kern w:val="2"/>
      <w:sz w:val="24"/>
      <w:szCs w:val="24"/>
    </w:rPr>
  </w:style>
  <w:style w:type="character" w:customStyle="1" w:styleId="196">
    <w:name w:val="列表文字3 Char Char"/>
    <w:link w:val="83"/>
    <w:qFormat/>
    <w:uiPriority w:val="0"/>
    <w:rPr>
      <w:rFonts w:ascii="宋体" w:hAnsi="宋体"/>
      <w:kern w:val="2"/>
      <w:sz w:val="24"/>
      <w:szCs w:val="24"/>
    </w:rPr>
  </w:style>
  <w:style w:type="character" w:customStyle="1" w:styleId="197">
    <w:name w:val="项目文字 Char Char"/>
    <w:link w:val="86"/>
    <w:qFormat/>
    <w:uiPriority w:val="0"/>
    <w:rPr>
      <w:rFonts w:ascii="宋体" w:hAnsi="宋体"/>
      <w:kern w:val="2"/>
      <w:sz w:val="24"/>
      <w:szCs w:val="24"/>
    </w:rPr>
  </w:style>
  <w:style w:type="character" w:customStyle="1" w:styleId="198">
    <w:name w:val="书籍标题1"/>
    <w:qFormat/>
    <w:uiPriority w:val="0"/>
    <w:rPr>
      <w:b/>
      <w:bCs/>
      <w:smallCaps/>
      <w:spacing w:val="5"/>
    </w:rPr>
  </w:style>
  <w:style w:type="character" w:customStyle="1" w:styleId="199">
    <w:name w:val="标题 Char"/>
    <w:link w:val="39"/>
    <w:qFormat/>
    <w:uiPriority w:val="0"/>
    <w:rPr>
      <w:rFonts w:ascii="黑体" w:hAnsi="黑体" w:eastAsia="黑体"/>
      <w:b/>
      <w:bCs/>
      <w:sz w:val="52"/>
      <w:szCs w:val="52"/>
    </w:rPr>
  </w:style>
  <w:style w:type="character" w:customStyle="1" w:styleId="200">
    <w:name w:val="批注框文本 Char"/>
    <w:link w:val="26"/>
    <w:qFormat/>
    <w:uiPriority w:val="0"/>
    <w:rPr>
      <w:rFonts w:ascii="宋体" w:hAnsi="宋体"/>
      <w:kern w:val="2"/>
      <w:sz w:val="18"/>
      <w:szCs w:val="18"/>
    </w:rPr>
  </w:style>
  <w:style w:type="character" w:customStyle="1" w:styleId="201">
    <w:name w:val="标题 4 Char"/>
    <w:link w:val="6"/>
    <w:qFormat/>
    <w:uiPriority w:val="0"/>
    <w:rPr>
      <w:rFonts w:ascii="黑体" w:hAnsi="黑体" w:eastAsia="黑体"/>
      <w:b/>
      <w:kern w:val="2"/>
      <w:sz w:val="30"/>
      <w:szCs w:val="30"/>
    </w:rPr>
  </w:style>
  <w:style w:type="character" w:customStyle="1" w:styleId="202">
    <w:name w:val="标题 6 Char"/>
    <w:link w:val="8"/>
    <w:qFormat/>
    <w:uiPriority w:val="0"/>
    <w:rPr>
      <w:rFonts w:ascii="黑体" w:hAnsi="黑体" w:eastAsia="黑体"/>
      <w:b/>
      <w:kern w:val="2"/>
      <w:sz w:val="24"/>
      <w:szCs w:val="24"/>
    </w:rPr>
  </w:style>
  <w:style w:type="character" w:customStyle="1" w:styleId="203">
    <w:name w:val="正文-首行缩进 Char Char"/>
    <w:link w:val="3"/>
    <w:qFormat/>
    <w:uiPriority w:val="0"/>
    <w:rPr>
      <w:rFonts w:ascii="Times New Roman" w:hAnsi="Times New Roman"/>
      <w:kern w:val="2"/>
      <w:sz w:val="24"/>
      <w:szCs w:val="21"/>
    </w:rPr>
  </w:style>
  <w:style w:type="character" w:customStyle="1" w:styleId="204">
    <w:name w:val="表标题 Char Char"/>
    <w:link w:val="78"/>
    <w:qFormat/>
    <w:uiPriority w:val="0"/>
    <w:rPr>
      <w:rFonts w:ascii="宋体" w:hAnsi="宋体"/>
      <w:b/>
      <w:kern w:val="2"/>
      <w:sz w:val="21"/>
      <w:szCs w:val="24"/>
    </w:rPr>
  </w:style>
  <w:style w:type="character" w:customStyle="1" w:styleId="205">
    <w:name w:val="应标题3 Char Char"/>
    <w:link w:val="58"/>
    <w:qFormat/>
    <w:uiPriority w:val="0"/>
    <w:rPr>
      <w:rFonts w:ascii="黑体" w:hAnsi="黑体" w:eastAsia="黑体"/>
      <w:b/>
      <w:kern w:val="2"/>
      <w:sz w:val="30"/>
      <w:szCs w:val="30"/>
    </w:rPr>
  </w:style>
  <w:style w:type="character" w:customStyle="1" w:styleId="206">
    <w:name w:val="项目标题2 Char Char"/>
    <w:link w:val="73"/>
    <w:qFormat/>
    <w:uiPriority w:val="0"/>
    <w:rPr>
      <w:rFonts w:ascii="宋体" w:hAnsi="宋体"/>
      <w:b/>
      <w:kern w:val="2"/>
      <w:sz w:val="24"/>
      <w:szCs w:val="24"/>
    </w:rPr>
  </w:style>
  <w:style w:type="character" w:customStyle="1" w:styleId="207">
    <w:name w:val="题注-下 Char Char"/>
    <w:link w:val="69"/>
    <w:qFormat/>
    <w:uiPriority w:val="0"/>
    <w:rPr>
      <w:rFonts w:ascii="宋体" w:hAnsi="宋体"/>
      <w:kern w:val="2"/>
      <w:sz w:val="21"/>
      <w:szCs w:val="21"/>
    </w:rPr>
  </w:style>
  <w:style w:type="character" w:customStyle="1" w:styleId="208">
    <w:name w:val="封面项目名称-正式 Char Char"/>
    <w:link w:val="91"/>
    <w:uiPriority w:val="0"/>
    <w:rPr>
      <w:rFonts w:ascii="宋体" w:hAnsi="宋体"/>
      <w:b/>
      <w:color w:val="000000"/>
      <w:sz w:val="52"/>
      <w:szCs w:val="52"/>
    </w:rPr>
  </w:style>
  <w:style w:type="character" w:customStyle="1" w:styleId="209">
    <w:name w:val="标题 3 Char"/>
    <w:link w:val="5"/>
    <w:qFormat/>
    <w:uiPriority w:val="0"/>
    <w:rPr>
      <w:rFonts w:ascii="黑体" w:hAnsi="黑体" w:eastAsia="黑体" w:cs="黑体"/>
      <w:b/>
      <w:kern w:val="2"/>
      <w:sz w:val="32"/>
      <w:szCs w:val="32"/>
    </w:rPr>
  </w:style>
  <w:style w:type="character" w:customStyle="1" w:styleId="210">
    <w:name w:val="标题 8 Char"/>
    <w:link w:val="10"/>
    <w:qFormat/>
    <w:uiPriority w:val="0"/>
    <w:rPr>
      <w:rFonts w:ascii="Cambria" w:hAnsi="Cambria" w:eastAsia="宋体" w:cs="Times New Roman"/>
      <w:kern w:val="2"/>
      <w:sz w:val="24"/>
      <w:szCs w:val="24"/>
    </w:rPr>
  </w:style>
  <w:style w:type="character" w:customStyle="1" w:styleId="211">
    <w:name w:val="封面项目名称 Char Char"/>
    <w:link w:val="61"/>
    <w:qFormat/>
    <w:uiPriority w:val="0"/>
    <w:rPr>
      <w:rFonts w:ascii="黑体" w:hAnsi="黑体" w:eastAsia="黑体"/>
      <w:b/>
      <w:bCs/>
      <w:sz w:val="44"/>
      <w:szCs w:val="52"/>
    </w:rPr>
  </w:style>
  <w:style w:type="character" w:customStyle="1" w:styleId="212">
    <w:name w:val="改版记录标题 Char Char"/>
    <w:link w:val="57"/>
    <w:qFormat/>
    <w:uiPriority w:val="0"/>
    <w:rPr>
      <w:rFonts w:ascii="黑体" w:hAnsi="黑体" w:eastAsia="黑体"/>
      <w:b/>
      <w:kern w:val="2"/>
      <w:sz w:val="36"/>
      <w:szCs w:val="48"/>
    </w:rPr>
  </w:style>
  <w:style w:type="character" w:customStyle="1" w:styleId="213">
    <w:name w:val="项目文字2 Char Char"/>
    <w:link w:val="53"/>
    <w:qFormat/>
    <w:uiPriority w:val="0"/>
    <w:rPr>
      <w:rFonts w:ascii="宋体" w:hAnsi="宋体"/>
      <w:kern w:val="2"/>
      <w:sz w:val="24"/>
      <w:szCs w:val="24"/>
    </w:rPr>
  </w:style>
  <w:style w:type="character" w:customStyle="1" w:styleId="214">
    <w:name w:val="列表标题2 Char Char"/>
    <w:link w:val="82"/>
    <w:qFormat/>
    <w:uiPriority w:val="0"/>
    <w:rPr>
      <w:rFonts w:ascii="宋体" w:hAnsi="宋体"/>
      <w:b/>
      <w:kern w:val="2"/>
      <w:sz w:val="24"/>
      <w:szCs w:val="24"/>
    </w:rPr>
  </w:style>
  <w:style w:type="character" w:customStyle="1" w:styleId="215">
    <w:name w:val="正文加粗"/>
    <w:qFormat/>
    <w:uiPriority w:val="0"/>
    <w:rPr>
      <w:rFonts w:eastAsia="宋体"/>
      <w:b/>
      <w:lang w:eastAsia="zh-CN"/>
    </w:rPr>
  </w:style>
  <w:style w:type="character" w:customStyle="1" w:styleId="216">
    <w:name w:val="修改状况 Char Char"/>
    <w:link w:val="92"/>
    <w:qFormat/>
    <w:uiPriority w:val="0"/>
    <w:rPr>
      <w:rFonts w:ascii="宋体" w:hAnsi="宋体"/>
      <w:b/>
      <w:sz w:val="30"/>
    </w:rPr>
  </w:style>
  <w:style w:type="character" w:customStyle="1" w:styleId="217">
    <w:name w:val="页脚 Char"/>
    <w:link w:val="27"/>
    <w:qFormat/>
    <w:uiPriority w:val="0"/>
    <w:rPr>
      <w:rFonts w:ascii="Times New Roman" w:hAnsi="Times New Roman"/>
      <w:kern w:val="2"/>
      <w:sz w:val="18"/>
      <w:szCs w:val="18"/>
    </w:rPr>
  </w:style>
  <w:style w:type="character" w:customStyle="1" w:styleId="218">
    <w:name w:val="标题 5 Char"/>
    <w:link w:val="7"/>
    <w:qFormat/>
    <w:uiPriority w:val="0"/>
    <w:rPr>
      <w:rFonts w:ascii="黑体" w:hAnsi="黑体" w:eastAsia="黑体"/>
      <w:b/>
      <w:kern w:val="2"/>
      <w:sz w:val="28"/>
      <w:szCs w:val="28"/>
    </w:rPr>
  </w:style>
  <w:style w:type="character" w:customStyle="1" w:styleId="219">
    <w:name w:val="页眉页脚文字 Char Char"/>
    <w:link w:val="67"/>
    <w:qFormat/>
    <w:uiPriority w:val="0"/>
    <w:rPr>
      <w:rFonts w:ascii="Times New Roman" w:hAnsi="Times New Roman"/>
      <w:kern w:val="2"/>
      <w:sz w:val="21"/>
      <w:szCs w:val="21"/>
    </w:rPr>
  </w:style>
  <w:style w:type="character" w:customStyle="1" w:styleId="220">
    <w:name w:val="页脚左 Char Char"/>
    <w:link w:val="52"/>
    <w:qFormat/>
    <w:uiPriority w:val="0"/>
    <w:rPr>
      <w:kern w:val="2"/>
      <w:sz w:val="21"/>
      <w:szCs w:val="22"/>
    </w:rPr>
  </w:style>
  <w:style w:type="character" w:customStyle="1" w:styleId="221">
    <w:name w:val="表正文右 Char Char"/>
    <w:link w:val="81"/>
    <w:qFormat/>
    <w:uiPriority w:val="0"/>
    <w:rPr>
      <w:rFonts w:ascii="Times New Roman" w:hAnsi="Times New Roman"/>
      <w:kern w:val="2"/>
      <w:sz w:val="21"/>
      <w:szCs w:val="22"/>
    </w:rPr>
  </w:style>
  <w:style w:type="character" w:customStyle="1" w:styleId="222">
    <w:name w:val="列表文字2 Char Char"/>
    <w:link w:val="72"/>
    <w:qFormat/>
    <w:uiPriority w:val="0"/>
    <w:rPr>
      <w:rFonts w:ascii="宋体" w:hAnsi="宋体"/>
      <w:kern w:val="2"/>
      <w:sz w:val="24"/>
      <w:szCs w:val="24"/>
    </w:rPr>
  </w:style>
  <w:style w:type="character" w:customStyle="1" w:styleId="223">
    <w:name w:val="正文一级 Char Char"/>
    <w:link w:val="84"/>
    <w:qFormat/>
    <w:uiPriority w:val="0"/>
    <w:rPr>
      <w:rFonts w:ascii="黑体" w:hAnsi="黑体" w:eastAsia="黑体"/>
      <w:b/>
      <w:kern w:val="2"/>
      <w:sz w:val="28"/>
      <w:szCs w:val="24"/>
    </w:rPr>
  </w:style>
  <w:style w:type="character" w:customStyle="1" w:styleId="224">
    <w:name w:val="封面版本号 Char Char"/>
    <w:link w:val="77"/>
    <w:qFormat/>
    <w:uiPriority w:val="0"/>
    <w:rPr>
      <w:rFonts w:ascii="宋体" w:hAnsi="宋体"/>
      <w:b/>
      <w:color w:val="000000"/>
      <w:sz w:val="52"/>
      <w:szCs w:val="52"/>
    </w:rPr>
  </w:style>
  <w:style w:type="character" w:customStyle="1" w:styleId="225">
    <w:name w:val="副标题 Char"/>
    <w:link w:val="31"/>
    <w:qFormat/>
    <w:uiPriority w:val="0"/>
    <w:rPr>
      <w:rFonts w:ascii="Cambria" w:hAnsi="Cambria" w:cs="Times New Roman"/>
      <w:b/>
      <w:bCs/>
      <w:kern w:val="28"/>
      <w:sz w:val="32"/>
      <w:szCs w:val="32"/>
    </w:rPr>
  </w:style>
  <w:style w:type="character" w:customStyle="1" w:styleId="226">
    <w:name w:val="页眉右 Char Char"/>
    <w:link w:val="88"/>
    <w:qFormat/>
    <w:uiPriority w:val="0"/>
    <w:rPr>
      <w:rFonts w:ascii="Times New Roman" w:hAnsi="Times New Roman"/>
      <w:kern w:val="2"/>
      <w:sz w:val="21"/>
      <w:szCs w:val="22"/>
    </w:rPr>
  </w:style>
  <w:style w:type="character" w:customStyle="1" w:styleId="227">
    <w:name w:val="表正文中 Char Char"/>
    <w:link w:val="65"/>
    <w:uiPriority w:val="0"/>
    <w:rPr>
      <w:rFonts w:ascii="Times New Roman" w:hAnsi="Times New Roman"/>
      <w:kern w:val="2"/>
      <w:sz w:val="21"/>
      <w:szCs w:val="22"/>
    </w:rPr>
  </w:style>
  <w:style w:type="character" w:customStyle="1" w:styleId="228">
    <w:name w:val="列表文字 Char Char"/>
    <w:link w:val="89"/>
    <w:qFormat/>
    <w:uiPriority w:val="0"/>
    <w:rPr>
      <w:rFonts w:ascii="宋体" w:hAnsi="宋体"/>
      <w:kern w:val="2"/>
      <w:sz w:val="24"/>
      <w:szCs w:val="24"/>
    </w:rPr>
  </w:style>
  <w:style w:type="character" w:customStyle="1" w:styleId="229">
    <w:name w:val="正文居中 Char Char"/>
    <w:link w:val="75"/>
    <w:qFormat/>
    <w:uiPriority w:val="0"/>
    <w:rPr>
      <w:rFonts w:ascii="宋体" w:hAnsi="宋体"/>
      <w:kern w:val="2"/>
      <w:sz w:val="24"/>
      <w:szCs w:val="24"/>
    </w:rPr>
  </w:style>
  <w:style w:type="character" w:customStyle="1" w:styleId="230">
    <w:name w:val="封面文档名称 Char Char"/>
    <w:link w:val="64"/>
    <w:qFormat/>
    <w:uiPriority w:val="0"/>
    <w:rPr>
      <w:rFonts w:ascii="宋体" w:hAnsi="宋体"/>
      <w:b/>
      <w:color w:val="000000"/>
      <w:sz w:val="72"/>
      <w:szCs w:val="72"/>
    </w:rPr>
  </w:style>
  <w:style w:type="character" w:customStyle="1" w:styleId="231">
    <w:name w:val="页眉 Char"/>
    <w:link w:val="28"/>
    <w:qFormat/>
    <w:uiPriority w:val="99"/>
    <w:rPr>
      <w:rFonts w:ascii="Times New Roman" w:hAnsi="Times New Roman"/>
      <w:kern w:val="2"/>
      <w:sz w:val="18"/>
      <w:szCs w:val="18"/>
    </w:rPr>
  </w:style>
  <w:style w:type="character" w:customStyle="1" w:styleId="232">
    <w:name w:val="批注文字 Char"/>
    <w:link w:val="13"/>
    <w:qFormat/>
    <w:uiPriority w:val="99"/>
    <w:rPr>
      <w:rFonts w:ascii="宋体" w:hAnsi="宋体"/>
      <w:kern w:val="2"/>
      <w:sz w:val="24"/>
      <w:szCs w:val="24"/>
    </w:rPr>
  </w:style>
  <w:style w:type="character" w:customStyle="1" w:styleId="233">
    <w:name w:val="目录标题 Char Char"/>
    <w:link w:val="87"/>
    <w:uiPriority w:val="0"/>
    <w:rPr>
      <w:rFonts w:ascii="黑体" w:hAnsi="黑体" w:eastAsia="黑体"/>
      <w:b/>
      <w:w w:val="150"/>
      <w:kern w:val="2"/>
      <w:sz w:val="36"/>
      <w:szCs w:val="32"/>
    </w:rPr>
  </w:style>
  <w:style w:type="character" w:customStyle="1" w:styleId="234">
    <w:name w:val="页脚右 Char Char"/>
    <w:link w:val="79"/>
    <w:qFormat/>
    <w:uiPriority w:val="0"/>
    <w:rPr>
      <w:rFonts w:ascii="Times New Roman" w:hAnsi="Times New Roman"/>
      <w:kern w:val="2"/>
      <w:sz w:val="21"/>
      <w:szCs w:val="22"/>
    </w:rPr>
  </w:style>
  <w:style w:type="character" w:customStyle="1" w:styleId="235">
    <w:name w:val="项目文字1 Char Char"/>
    <w:link w:val="85"/>
    <w:qFormat/>
    <w:uiPriority w:val="0"/>
    <w:rPr>
      <w:rFonts w:ascii="宋体" w:hAnsi="宋体"/>
      <w:kern w:val="2"/>
      <w:sz w:val="24"/>
      <w:szCs w:val="24"/>
    </w:rPr>
  </w:style>
  <w:style w:type="character" w:customStyle="1" w:styleId="236">
    <w:name w:val="列表标题 Char Char"/>
    <w:link w:val="54"/>
    <w:qFormat/>
    <w:uiPriority w:val="0"/>
    <w:rPr>
      <w:rFonts w:ascii="宋体" w:hAnsi="宋体"/>
      <w:b/>
      <w:kern w:val="2"/>
      <w:sz w:val="24"/>
      <w:szCs w:val="24"/>
    </w:rPr>
  </w:style>
  <w:style w:type="character" w:customStyle="1" w:styleId="237">
    <w:name w:val="正文二级 Char Char"/>
    <w:link w:val="70"/>
    <w:qFormat/>
    <w:uiPriority w:val="0"/>
    <w:rPr>
      <w:rFonts w:ascii="黑体" w:hAnsi="黑体" w:eastAsia="黑体"/>
      <w:b/>
      <w:kern w:val="2"/>
      <w:sz w:val="24"/>
      <w:szCs w:val="24"/>
    </w:rPr>
  </w:style>
  <w:style w:type="character" w:customStyle="1" w:styleId="238">
    <w:name w:val="封面机关名称 Char Char"/>
    <w:link w:val="56"/>
    <w:qFormat/>
    <w:uiPriority w:val="0"/>
    <w:rPr>
      <w:rFonts w:ascii="黑体" w:hAnsi="Times New Roman" w:eastAsia="黑体"/>
      <w:b/>
      <w:bCs/>
      <w:sz w:val="32"/>
    </w:rPr>
  </w:style>
  <w:style w:type="character" w:customStyle="1" w:styleId="239">
    <w:name w:val="标题 2 Char"/>
    <w:link w:val="4"/>
    <w:qFormat/>
    <w:uiPriority w:val="0"/>
    <w:rPr>
      <w:rFonts w:ascii="黑体" w:hAnsi="黑体" w:eastAsia="黑体" w:cs="黑体"/>
      <w:b/>
      <w:kern w:val="2"/>
      <w:sz w:val="36"/>
      <w:szCs w:val="36"/>
    </w:rPr>
  </w:style>
  <w:style w:type="character" w:customStyle="1" w:styleId="240">
    <w:name w:val="正文文本 Char"/>
    <w:link w:val="16"/>
    <w:qFormat/>
    <w:uiPriority w:val="0"/>
    <w:rPr>
      <w:rFonts w:ascii="宋体" w:hAnsi="宋体"/>
      <w:kern w:val="2"/>
      <w:sz w:val="24"/>
      <w:szCs w:val="24"/>
    </w:rPr>
  </w:style>
  <w:style w:type="character" w:customStyle="1" w:styleId="241">
    <w:name w:val="标题 7 Char"/>
    <w:link w:val="9"/>
    <w:qFormat/>
    <w:uiPriority w:val="0"/>
    <w:rPr>
      <w:rFonts w:ascii="宋体" w:hAnsi="宋体"/>
      <w:b/>
      <w:bCs/>
      <w:kern w:val="2"/>
      <w:sz w:val="24"/>
      <w:szCs w:val="24"/>
    </w:rPr>
  </w:style>
  <w:style w:type="character" w:customStyle="1" w:styleId="242">
    <w:name w:val="表正文 Char Char"/>
    <w:link w:val="66"/>
    <w:qFormat/>
    <w:uiPriority w:val="0"/>
    <w:rPr>
      <w:rFonts w:ascii="Times New Roman" w:hAnsi="Times New Roman"/>
      <w:kern w:val="2"/>
      <w:sz w:val="21"/>
      <w:szCs w:val="22"/>
    </w:rPr>
  </w:style>
  <w:style w:type="character" w:customStyle="1" w:styleId="243">
    <w:name w:val="应标题2 Char Char"/>
    <w:link w:val="59"/>
    <w:qFormat/>
    <w:uiPriority w:val="0"/>
    <w:rPr>
      <w:rFonts w:ascii="黑体" w:hAnsi="黑体" w:eastAsia="黑体"/>
      <w:b/>
      <w:kern w:val="2"/>
      <w:sz w:val="36"/>
      <w:szCs w:val="36"/>
    </w:rPr>
  </w:style>
  <w:style w:type="character" w:customStyle="1" w:styleId="244">
    <w:name w:val="正文-首行缩进2 Char Char"/>
    <w:link w:val="74"/>
    <w:qFormat/>
    <w:uiPriority w:val="0"/>
    <w:rPr>
      <w:rFonts w:ascii="宋体" w:hAnsi="宋体"/>
      <w:kern w:val="2"/>
      <w:sz w:val="24"/>
      <w:szCs w:val="24"/>
    </w:rPr>
  </w:style>
  <w:style w:type="character" w:customStyle="1" w:styleId="245">
    <w:name w:val="题图 Char Char"/>
    <w:link w:val="63"/>
    <w:qFormat/>
    <w:uiPriority w:val="0"/>
    <w:rPr>
      <w:rFonts w:ascii="宋体" w:hAnsi="宋体"/>
      <w:kern w:val="2"/>
      <w:sz w:val="24"/>
      <w:szCs w:val="24"/>
    </w:rPr>
  </w:style>
  <w:style w:type="character" w:customStyle="1" w:styleId="246">
    <w:name w:val="批注引用1"/>
    <w:qFormat/>
    <w:uiPriority w:val="0"/>
    <w:rPr>
      <w:sz w:val="21"/>
      <w:szCs w:val="21"/>
    </w:rPr>
  </w:style>
  <w:style w:type="character" w:customStyle="1" w:styleId="247">
    <w:name w:val="标题 1 Char"/>
    <w:link w:val="2"/>
    <w:qFormat/>
    <w:uiPriority w:val="0"/>
    <w:rPr>
      <w:rFonts w:ascii="黑体" w:hAnsi="黑体" w:eastAsia="黑体"/>
      <w:b/>
      <w:bCs/>
      <w:kern w:val="44"/>
      <w:sz w:val="44"/>
      <w:szCs w:val="48"/>
    </w:rPr>
  </w:style>
  <w:style w:type="character" w:customStyle="1" w:styleId="248">
    <w:name w:val="批注主题 Char"/>
    <w:link w:val="76"/>
    <w:qFormat/>
    <w:uiPriority w:val="0"/>
    <w:rPr>
      <w:rFonts w:ascii="宋体" w:hAnsi="宋体"/>
      <w:b/>
      <w:bCs/>
      <w:kern w:val="2"/>
      <w:sz w:val="24"/>
      <w:szCs w:val="24"/>
    </w:rPr>
  </w:style>
  <w:style w:type="character" w:customStyle="1" w:styleId="249">
    <w:name w:val="页眉左 Char Char"/>
    <w:link w:val="51"/>
    <w:qFormat/>
    <w:uiPriority w:val="0"/>
    <w:rPr>
      <w:kern w:val="2"/>
      <w:sz w:val="21"/>
      <w:szCs w:val="22"/>
    </w:rPr>
  </w:style>
  <w:style w:type="character" w:customStyle="1" w:styleId="250">
    <w:name w:val="列出段落 Char"/>
    <w:link w:val="60"/>
    <w:qFormat/>
    <w:uiPriority w:val="0"/>
    <w:rPr>
      <w:rFonts w:ascii="Times New Roman" w:hAnsi="Times New Roman"/>
      <w:kern w:val="2"/>
      <w:sz w:val="24"/>
      <w:szCs w:val="22"/>
    </w:rPr>
  </w:style>
  <w:style w:type="character" w:customStyle="1" w:styleId="251">
    <w:name w:val="项目文字3 Char Char"/>
    <w:link w:val="68"/>
    <w:qFormat/>
    <w:uiPriority w:val="0"/>
    <w:rPr>
      <w:rFonts w:ascii="宋体" w:hAnsi="宋体"/>
      <w:kern w:val="2"/>
      <w:sz w:val="24"/>
      <w:szCs w:val="24"/>
    </w:rPr>
  </w:style>
  <w:style w:type="character" w:customStyle="1" w:styleId="252">
    <w:name w:val="题注-上 Char Char"/>
    <w:link w:val="90"/>
    <w:qFormat/>
    <w:uiPriority w:val="0"/>
    <w:rPr>
      <w:rFonts w:ascii="宋体" w:hAnsi="宋体"/>
      <w:kern w:val="2"/>
      <w:sz w:val="21"/>
      <w:szCs w:val="21"/>
    </w:rPr>
  </w:style>
  <w:style w:type="character" w:customStyle="1" w:styleId="253">
    <w:name w:val="正文强调"/>
    <w:qFormat/>
    <w:uiPriority w:val="0"/>
    <w:rPr>
      <w:rFonts w:eastAsia="宋体"/>
      <w:b/>
      <w:color w:val="800000"/>
      <w:u w:val="double"/>
      <w:lang w:eastAsia="zh-CN"/>
    </w:rPr>
  </w:style>
  <w:style w:type="character" w:customStyle="1" w:styleId="254">
    <w:name w:val="正文首行缩进 Char"/>
    <w:link w:val="15"/>
    <w:qFormat/>
    <w:uiPriority w:val="0"/>
    <w:rPr>
      <w:rFonts w:ascii="宋体" w:hAnsi="宋体"/>
      <w:kern w:val="2"/>
      <w:sz w:val="21"/>
      <w:szCs w:val="24"/>
    </w:rPr>
  </w:style>
  <w:style w:type="character" w:customStyle="1" w:styleId="255">
    <w:name w:val="表正文 Char"/>
    <w:qFormat/>
    <w:uiPriority w:val="0"/>
    <w:rPr>
      <w:rFonts w:ascii="Times New Roman" w:hAnsi="Times New Roman"/>
      <w:kern w:val="2"/>
      <w:sz w:val="21"/>
      <w:szCs w:val="22"/>
    </w:rPr>
  </w:style>
  <w:style w:type="character" w:customStyle="1" w:styleId="256">
    <w:name w:val="表标题 Char"/>
    <w:qFormat/>
    <w:uiPriority w:val="0"/>
    <w:rPr>
      <w:rFonts w:ascii="宋体" w:hAnsi="宋体"/>
      <w:b/>
      <w:kern w:val="2"/>
      <w:sz w:val="21"/>
      <w:szCs w:val="24"/>
    </w:rPr>
  </w:style>
  <w:style w:type="character" w:customStyle="1" w:styleId="257">
    <w:name w:val="t1"/>
    <w:qFormat/>
    <w:uiPriority w:val="0"/>
    <w:rPr>
      <w:color w:val="990000"/>
    </w:rPr>
  </w:style>
  <w:style w:type="character" w:customStyle="1" w:styleId="258">
    <w:name w:val="批注主题 Char1"/>
    <w:link w:val="12"/>
    <w:semiHidden/>
    <w:qFormat/>
    <w:uiPriority w:val="99"/>
    <w:rPr>
      <w:rFonts w:ascii="宋体" w:hAnsi="宋体"/>
      <w:b/>
      <w:bCs/>
      <w:kern w:val="2"/>
      <w:sz w:val="24"/>
      <w:szCs w:val="24"/>
    </w:rPr>
  </w:style>
  <w:style w:type="character" w:customStyle="1" w:styleId="259">
    <w:name w:val="正文文本 2 Char"/>
    <w:link w:val="37"/>
    <w:qFormat/>
    <w:uiPriority w:val="0"/>
    <w:rPr>
      <w:kern w:val="2"/>
      <w:sz w:val="21"/>
      <w:szCs w:val="24"/>
    </w:rPr>
  </w:style>
  <w:style w:type="character" w:customStyle="1" w:styleId="260">
    <w:name w:val="block"/>
    <w:basedOn w:val="40"/>
    <w:qFormat/>
    <w:uiPriority w:val="0"/>
  </w:style>
  <w:style w:type="character" w:customStyle="1" w:styleId="261">
    <w:name w:val="webkit-html-tag"/>
    <w:basedOn w:val="40"/>
    <w:qFormat/>
    <w:uiPriority w:val="0"/>
  </w:style>
  <w:style w:type="character" w:customStyle="1" w:styleId="262">
    <w:name w:val="webkit-html-attribute"/>
    <w:basedOn w:val="40"/>
    <w:qFormat/>
    <w:uiPriority w:val="0"/>
  </w:style>
  <w:style w:type="character" w:customStyle="1" w:styleId="263">
    <w:name w:val="apple-converted-space"/>
    <w:basedOn w:val="40"/>
    <w:qFormat/>
    <w:uiPriority w:val="0"/>
  </w:style>
  <w:style w:type="character" w:customStyle="1" w:styleId="264">
    <w:name w:val="webkit-html-attribute-name"/>
    <w:basedOn w:val="40"/>
    <w:qFormat/>
    <w:uiPriority w:val="0"/>
  </w:style>
  <w:style w:type="character" w:customStyle="1" w:styleId="265">
    <w:name w:val="webkit-html-attribute-value"/>
    <w:basedOn w:val="40"/>
    <w:qFormat/>
    <w:uiPriority w:val="0"/>
  </w:style>
  <w:style w:type="character" w:customStyle="1" w:styleId="266">
    <w:name w:val="text"/>
    <w:basedOn w:val="40"/>
    <w:qFormat/>
    <w:uiPriority w:val="0"/>
  </w:style>
  <w:style w:type="character" w:customStyle="1" w:styleId="267">
    <w:name w:val="button"/>
    <w:basedOn w:val="40"/>
    <w:qFormat/>
    <w:uiPriority w:val="0"/>
  </w:style>
  <w:style w:type="character" w:customStyle="1" w:styleId="268">
    <w:name w:val="1.1 标题 Char"/>
    <w:link w:val="96"/>
    <w:qFormat/>
    <w:uiPriority w:val="0"/>
    <w:rPr>
      <w:rFonts w:ascii="楷体_GB2312" w:eastAsia="楷体_GB2312"/>
      <w:b/>
      <w:color w:val="000000"/>
      <w:kern w:val="44"/>
      <w:sz w:val="24"/>
      <w:szCs w:val="24"/>
    </w:rPr>
  </w:style>
  <w:style w:type="character" w:customStyle="1" w:styleId="269">
    <w:name w:val="标题 9 Char"/>
    <w:link w:val="11"/>
    <w:qFormat/>
    <w:uiPriority w:val="0"/>
    <w:rPr>
      <w:rFonts w:ascii="Cambria" w:hAnsi="Cambria"/>
      <w:kern w:val="2"/>
      <w:sz w:val="21"/>
      <w:szCs w:val="21"/>
    </w:rPr>
  </w:style>
  <w:style w:type="character" w:customStyle="1" w:styleId="270">
    <w:name w:val="正文文本缩进 Char"/>
    <w:link w:val="20"/>
    <w:qFormat/>
    <w:uiPriority w:val="0"/>
    <w:rPr>
      <w:kern w:val="2"/>
      <w:sz w:val="21"/>
      <w:szCs w:val="24"/>
    </w:rPr>
  </w:style>
  <w:style w:type="character" w:customStyle="1" w:styleId="271">
    <w:name w:val="tx1"/>
    <w:qFormat/>
    <w:uiPriority w:val="0"/>
    <w:rPr>
      <w:b/>
      <w:bCs/>
    </w:rPr>
  </w:style>
  <w:style w:type="character" w:customStyle="1" w:styleId="272">
    <w:name w:val="文档结构图 Char"/>
    <w:link w:val="19"/>
    <w:semiHidden/>
    <w:qFormat/>
    <w:uiPriority w:val="0"/>
    <w:rPr>
      <w:kern w:val="2"/>
      <w:sz w:val="21"/>
      <w:szCs w:val="24"/>
      <w:shd w:val="clear" w:color="auto" w:fill="000080"/>
    </w:rPr>
  </w:style>
  <w:style w:type="character" w:customStyle="1" w:styleId="273">
    <w:name w:val="标题 5 Char1"/>
    <w:qFormat/>
    <w:uiPriority w:val="0"/>
    <w:rPr>
      <w:b/>
      <w:bCs/>
      <w:kern w:val="2"/>
      <w:sz w:val="28"/>
      <w:szCs w:val="28"/>
    </w:rPr>
  </w:style>
  <w:style w:type="character" w:customStyle="1" w:styleId="274">
    <w:name w:val="1.1.1 标题 Char"/>
    <w:link w:val="97"/>
    <w:qFormat/>
    <w:uiPriority w:val="0"/>
    <w:rPr>
      <w:rFonts w:ascii="宋体" w:hAnsi="宋体"/>
      <w:b/>
      <w:kern w:val="44"/>
      <w:sz w:val="21"/>
    </w:rPr>
  </w:style>
  <w:style w:type="character" w:customStyle="1" w:styleId="275">
    <w:name w:val="发布"/>
    <w:qFormat/>
    <w:uiPriority w:val="0"/>
    <w:rPr>
      <w:rFonts w:ascii="黑体" w:eastAsia="黑体"/>
      <w:spacing w:val="22"/>
      <w:w w:val="100"/>
      <w:position w:val="3"/>
      <w:sz w:val="28"/>
    </w:rPr>
  </w:style>
  <w:style w:type="character" w:customStyle="1" w:styleId="276">
    <w:name w:val="type2"/>
    <w:basedOn w:val="40"/>
    <w:uiPriority w:val="0"/>
  </w:style>
  <w:style w:type="character" w:customStyle="1" w:styleId="277">
    <w:name w:val="题注1"/>
    <w:basedOn w:val="40"/>
    <w:uiPriority w:val="0"/>
  </w:style>
  <w:style w:type="character" w:customStyle="1" w:styleId="278">
    <w:name w:val="sctag2"/>
    <w:basedOn w:val="40"/>
    <w:uiPriority w:val="0"/>
  </w:style>
  <w:style w:type="character" w:customStyle="1" w:styleId="279">
    <w:name w:val="sccontent2"/>
    <w:basedOn w:val="40"/>
    <w:uiPriority w:val="0"/>
  </w:style>
  <w:style w:type="character" w:customStyle="1" w:styleId="280">
    <w:name w:val="occurs2"/>
    <w:basedOn w:val="40"/>
    <w:uiPriority w:val="0"/>
  </w:style>
  <w:style w:type="character" w:customStyle="1" w:styleId="281">
    <w:name w:val="constraint2"/>
    <w:basedOn w:val="40"/>
    <w:uiPriority w:val="0"/>
  </w:style>
  <w:style w:type="character" w:customStyle="1" w:styleId="282">
    <w:name w:val="targetns"/>
    <w:uiPriority w:val="0"/>
    <w:rPr>
      <w:b/>
      <w:bCs/>
      <w:color w:val="0066CC"/>
    </w:rPr>
  </w:style>
  <w:style w:type="character" w:customStyle="1" w:styleId="283">
    <w:name w:val="正文文本缩进 2 Char"/>
    <w:link w:val="25"/>
    <w:uiPriority w:val="0"/>
    <w:rPr>
      <w:kern w:val="2"/>
      <w:sz w:val="21"/>
      <w:szCs w:val="24"/>
    </w:rPr>
  </w:style>
  <w:style w:type="character" w:customStyle="1" w:styleId="284">
    <w:name w:val="caption1"/>
    <w:uiPriority w:val="0"/>
    <w:rPr>
      <w:b/>
      <w:bCs/>
    </w:rPr>
  </w:style>
  <w:style w:type="character" w:customStyle="1" w:styleId="285">
    <w:name w:val="日期 Char"/>
    <w:link w:val="24"/>
    <w:uiPriority w:val="0"/>
    <w:rPr>
      <w:rFonts w:eastAsia="黑体"/>
      <w:sz w:val="21"/>
    </w:rPr>
  </w:style>
  <w:style w:type="character" w:customStyle="1" w:styleId="286">
    <w:name w:val="HTML 预设格式 Char"/>
    <w:link w:val="38"/>
    <w:uiPriority w:val="99"/>
    <w:rPr>
      <w:rFonts w:ascii="Courier New" w:hAnsi="Courier New"/>
      <w:kern w:val="2"/>
    </w:rPr>
  </w:style>
  <w:style w:type="character" w:customStyle="1" w:styleId="287">
    <w:name w:val="个人答复风格"/>
    <w:uiPriority w:val="0"/>
    <w:rPr>
      <w:rFonts w:ascii="Arial" w:hAnsi="Arial" w:eastAsia="宋体" w:cs="Arial"/>
      <w:color w:val="auto"/>
      <w:sz w:val="20"/>
    </w:rPr>
  </w:style>
  <w:style w:type="character" w:customStyle="1" w:styleId="288">
    <w:name w:val="个人撰写风格"/>
    <w:uiPriority w:val="0"/>
    <w:rPr>
      <w:rFonts w:ascii="Arial" w:hAnsi="Arial" w:eastAsia="宋体" w:cs="Arial"/>
      <w:color w:val="auto"/>
      <w:sz w:val="20"/>
    </w:rPr>
  </w:style>
  <w:style w:type="character" w:customStyle="1" w:styleId="289">
    <w:name w:val="脚注文本 Char"/>
    <w:link w:val="32"/>
    <w:semiHidden/>
    <w:qFormat/>
    <w:uiPriority w:val="0"/>
    <w:rPr>
      <w:kern w:val="2"/>
      <w:sz w:val="18"/>
      <w:szCs w:val="18"/>
    </w:rPr>
  </w:style>
  <w:style w:type="character" w:customStyle="1" w:styleId="290">
    <w:name w:val="正文文本缩进 3 Char"/>
    <w:link w:val="34"/>
    <w:qFormat/>
    <w:uiPriority w:val="0"/>
    <w:rPr>
      <w:kern w:val="2"/>
      <w:sz w:val="16"/>
      <w:szCs w:val="16"/>
    </w:rPr>
  </w:style>
  <w:style w:type="character" w:customStyle="1" w:styleId="291">
    <w:name w:val="b1"/>
    <w:uiPriority w:val="0"/>
    <w:rPr>
      <w:rFonts w:hint="default" w:ascii="Courier New" w:hAnsi="Courier New" w:cs="Courier New"/>
      <w:b/>
      <w:bCs/>
      <w:color w:val="FF0000"/>
      <w:u w:val="none"/>
    </w:rPr>
  </w:style>
  <w:style w:type="character" w:customStyle="1" w:styleId="292">
    <w:name w:val="m1"/>
    <w:uiPriority w:val="0"/>
    <w:rPr>
      <w:color w:val="0000FF"/>
    </w:rPr>
  </w:style>
  <w:style w:type="table" w:customStyle="1" w:styleId="293">
    <w:name w:val="表格简单"/>
    <w:basedOn w:val="49"/>
    <w:uiPriority w:val="99"/>
    <w:pPr>
      <w:adjustRightInd w:val="0"/>
      <w:snapToGrid w:val="0"/>
    </w:pPr>
    <w:rPr>
      <w:rFonts w:ascii="宋体" w:hAnsi="Calibri"/>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pPr>
        <w:wordWrap/>
        <w:adjustRightInd w:val="0"/>
        <w:snapToGrid w:val="0"/>
        <w:spacing w:beforeLines="0" w:beforeAutospacing="0" w:afterLines="0" w:afterAutospacing="0" w:line="240" w:lineRule="auto"/>
        <w:ind w:left="0" w:leftChars="0" w:right="0" w:firstLine="0" w:firstLineChars="0"/>
        <w:jc w:val="center"/>
      </w:pPr>
      <w:rPr>
        <w:rFonts w:ascii="宋体" w:eastAsia="宋体"/>
        <w:b w:val="0"/>
        <w:i w:val="0"/>
        <w:sz w:val="21"/>
      </w:rPr>
      <w:tblPr>
        <w:tblLayout w:type="fixed"/>
      </w:tblPr>
      <w:tcPr>
        <w:shd w:val="clear" w:color="auto" w:fill="D9D9D9"/>
      </w:tcPr>
    </w:tblStylePr>
  </w:style>
  <w:style w:type="paragraph" w:customStyle="1" w:styleId="294">
    <w:name w:val="List Paragraph"/>
    <w:basedOn w:val="1"/>
    <w:qFormat/>
    <w:uiPriority w:val="34"/>
    <w:pPr>
      <w:spacing w:line="240" w:lineRule="auto"/>
      <w:ind w:firstLine="420" w:firstLineChars="20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emf"/><Relationship Id="rId34" Type="http://schemas.openxmlformats.org/officeDocument/2006/relationships/oleObject" Target="embeddings/oleObject11.bin"/><Relationship Id="rId33" Type="http://schemas.openxmlformats.org/officeDocument/2006/relationships/image" Target="media/image19.emf"/><Relationship Id="rId32" Type="http://schemas.openxmlformats.org/officeDocument/2006/relationships/oleObject" Target="embeddings/oleObject10.bin"/><Relationship Id="rId31" Type="http://schemas.openxmlformats.org/officeDocument/2006/relationships/image" Target="media/image18.e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7.emf"/><Relationship Id="rId28" Type="http://schemas.openxmlformats.org/officeDocument/2006/relationships/oleObject" Target="embeddings/oleObject8.bin"/><Relationship Id="rId27" Type="http://schemas.openxmlformats.org/officeDocument/2006/relationships/image" Target="media/image16.emf"/><Relationship Id="rId26" Type="http://schemas.openxmlformats.org/officeDocument/2006/relationships/oleObject" Target="embeddings/oleObject7.bin"/><Relationship Id="rId25" Type="http://schemas.openxmlformats.org/officeDocument/2006/relationships/image" Target="media/image15.emf"/><Relationship Id="rId24" Type="http://schemas.openxmlformats.org/officeDocument/2006/relationships/oleObject" Target="embeddings/oleObject6.bin"/><Relationship Id="rId23" Type="http://schemas.openxmlformats.org/officeDocument/2006/relationships/image" Target="media/image14.emf"/><Relationship Id="rId22" Type="http://schemas.openxmlformats.org/officeDocument/2006/relationships/oleObject" Target="embeddings/oleObject5.bin"/><Relationship Id="rId21" Type="http://schemas.openxmlformats.org/officeDocument/2006/relationships/image" Target="media/image13.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oleObject" Target="embeddings/oleObject3.bin"/><Relationship Id="rId17" Type="http://schemas.openxmlformats.org/officeDocument/2006/relationships/image" Target="media/image11.emf"/><Relationship Id="rId16" Type="http://schemas.openxmlformats.org/officeDocument/2006/relationships/oleObject" Target="embeddings/oleObject2.bin"/><Relationship Id="rId15" Type="http://schemas.openxmlformats.org/officeDocument/2006/relationships/image" Target="media/image10.emf"/><Relationship Id="rId14" Type="http://schemas.openxmlformats.org/officeDocument/2006/relationships/oleObject" Target="embeddings/oleObject1.bin"/><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6631;&#20934;&#27169;&#26495;-&#27491;&#24335;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D7589-FE4D-4287-A5BA-02891D6BA876}">
  <ds:schemaRefs/>
</ds:datastoreItem>
</file>

<file path=docProps/app.xml><?xml version="1.0" encoding="utf-8"?>
<Properties xmlns="http://schemas.openxmlformats.org/officeDocument/2006/extended-properties" xmlns:vt="http://schemas.openxmlformats.org/officeDocument/2006/docPropsVTypes">
  <Template>标准模板-正式2.dot</Template>
  <Company>Microsoft</Company>
  <Pages>18</Pages>
  <Words>1306</Words>
  <Characters>7445</Characters>
  <Lines>62</Lines>
  <Paragraphs>17</Paragraphs>
  <ScaleCrop>false</ScaleCrop>
  <LinksUpToDate>false</LinksUpToDate>
  <CharactersWithSpaces>8734</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2017-01-16T02:24:00Z</dcterms:created>
  <dc:creator>zpg</dc:creator>
  <cp:lastModifiedBy>Administrator</cp:lastModifiedBy>
  <cp:lastPrinted>2011-11-25T09:18:00Z</cp:lastPrinted>
  <dcterms:modified xsi:type="dcterms:W3CDTF">2018-07-25T08:14:14Z</dcterms:modified>
  <cp:revision>466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