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spacing w:before="0" w:line="600" w:lineRule="exact"/>
        <w:jc w:val="both"/>
        <w:outlineLvl w:val="1"/>
        <w:rPr>
          <w:rFonts w:ascii="Times New Roman" w:eastAsia="方正小标宋简体" w:cs="Times New Roman"/>
          <w:color w:val="auto"/>
          <w:sz w:val="44"/>
          <w:szCs w:val="44"/>
          <w:lang w:val="en-US"/>
        </w:rPr>
      </w:pPr>
      <w:bookmarkStart w:id="0" w:name="_GoBack"/>
      <w:bookmarkEnd w:id="0"/>
      <w:r>
        <w:rPr>
          <w:rFonts w:ascii="Times New Roman" w:eastAsia="黑体" w:cs="Times New Roman"/>
          <w:color w:val="auto"/>
          <w:sz w:val="32"/>
          <w:szCs w:val="32"/>
          <w:lang w:val="en-US"/>
        </w:rPr>
        <w:t>附件</w:t>
      </w:r>
      <w:r>
        <w:rPr>
          <w:rFonts w:hint="eastAsia" w:ascii="Times New Roman" w:eastAsia="黑体" w:cs="Times New Roman"/>
          <w:color w:val="auto"/>
          <w:sz w:val="32"/>
          <w:szCs w:val="32"/>
          <w:lang w:val="en-US"/>
        </w:rPr>
        <w:t>3</w:t>
      </w:r>
    </w:p>
    <w:p>
      <w:pPr>
        <w:pStyle w:val="13"/>
        <w:adjustRightInd/>
        <w:spacing w:before="0" w:line="600" w:lineRule="exact"/>
        <w:outlineLvl w:val="1"/>
        <w:rPr>
          <w:rFonts w:ascii="Times New Roman" w:eastAsia="方正小标宋简体" w:cs="Times New Roman"/>
          <w:color w:val="auto"/>
          <w:sz w:val="44"/>
          <w:szCs w:val="44"/>
          <w:lang w:val="en-US"/>
        </w:rPr>
      </w:pPr>
    </w:p>
    <w:p>
      <w:pPr>
        <w:pStyle w:val="13"/>
        <w:adjustRightInd/>
        <w:spacing w:before="0" w:line="600" w:lineRule="exact"/>
        <w:outlineLvl w:val="1"/>
        <w:rPr>
          <w:rFonts w:ascii="Times New Roman" w:eastAsia="方正小标宋简体" w:cs="Times New Roman"/>
          <w:color w:val="auto"/>
          <w:sz w:val="44"/>
          <w:szCs w:val="44"/>
          <w:lang w:val="en-US"/>
        </w:rPr>
      </w:pPr>
      <w:r>
        <w:rPr>
          <w:rFonts w:hint="eastAsia" w:ascii="Times New Roman" w:eastAsia="方正小标宋简体" w:cs="Times New Roman"/>
          <w:color w:val="auto"/>
          <w:sz w:val="44"/>
          <w:szCs w:val="44"/>
          <w:lang w:val="en-US"/>
        </w:rPr>
        <w:t>港澳台居民延缴企业职工基本养老保险费</w:t>
      </w:r>
    </w:p>
    <w:p>
      <w:pPr>
        <w:pStyle w:val="13"/>
        <w:adjustRightInd/>
        <w:spacing w:before="0" w:line="600" w:lineRule="exact"/>
        <w:outlineLvl w:val="1"/>
        <w:rPr>
          <w:rFonts w:ascii="Times New Roman" w:eastAsia="方正小标宋简体" w:cs="Times New Roman"/>
          <w:color w:val="auto"/>
          <w:sz w:val="32"/>
          <w:szCs w:val="32"/>
        </w:rPr>
      </w:pPr>
      <w:r>
        <w:rPr>
          <w:rFonts w:hint="eastAsia" w:ascii="Times New Roman" w:eastAsia="方正小标宋简体" w:cs="Times New Roman"/>
          <w:color w:val="auto"/>
          <w:sz w:val="44"/>
          <w:szCs w:val="44"/>
          <w:lang w:val="en-US"/>
        </w:rPr>
        <w:t>办事指南</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港澳台居民延缴企业职工基本养老保险费</w:t>
      </w:r>
      <w:r>
        <w:rPr>
          <w:rFonts w:hint="eastAsia" w:ascii="仿宋_GB2312" w:hAnsi="仿宋_GB2312" w:eastAsia="仿宋_GB2312" w:cs="仿宋_GB2312"/>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办理</w:t>
      </w:r>
      <w:r>
        <w:rPr>
          <w:rFonts w:ascii="Times New Roman" w:hAnsi="Times New Roman" w:eastAsia="黑体" w:cs="Times New Roman"/>
          <w:sz w:val="32"/>
          <w:szCs w:val="32"/>
        </w:rPr>
        <w:t>对象</w:t>
      </w:r>
    </w:p>
    <w:p>
      <w:pPr>
        <w:pStyle w:val="4"/>
        <w:overflowPunct w:val="0"/>
        <w:autoSpaceDE w:val="0"/>
        <w:autoSpaceDN w:val="0"/>
        <w:adjustRightInd w:val="0"/>
        <w:spacing w:line="600" w:lineRule="exact"/>
        <w:ind w:firstLine="640" w:firstLineChars="200"/>
        <w:textAlignment w:val="baseline"/>
        <w:rPr>
          <w:rFonts w:ascii="Times New Roman" w:hAnsi="Times New Roman" w:eastAsia="仿宋_GB2312" w:cs="仿宋_GB2312"/>
          <w:sz w:val="32"/>
          <w:szCs w:val="32"/>
        </w:rPr>
      </w:pPr>
      <w:r>
        <w:rPr>
          <w:rFonts w:hint="eastAsia" w:hAnsi="仿宋_GB2312" w:eastAsia="仿宋_GB2312" w:cs="仿宋_GB2312"/>
          <w:sz w:val="32"/>
          <w:szCs w:val="32"/>
        </w:rPr>
        <w:t>在我省参加企业职工基本养老保险，达到法定退休年龄时缴费不足15年，</w:t>
      </w:r>
      <w:r>
        <w:rPr>
          <w:rFonts w:hint="eastAsia" w:hAnsi="仿宋_GB2312" w:eastAsia="仿宋_GB2312" w:cs="仿宋_GB2312"/>
          <w:sz w:val="32"/>
          <w:szCs w:val="32"/>
          <w:lang w:eastAsia="zh-CN"/>
        </w:rPr>
        <w:t>但</w:t>
      </w:r>
      <w:r>
        <w:rPr>
          <w:rFonts w:hint="eastAsia" w:hAnsi="仿宋_GB2312" w:eastAsia="仿宋_GB2312" w:cs="仿宋_GB2312"/>
          <w:sz w:val="32"/>
          <w:szCs w:val="32"/>
        </w:rPr>
        <w:t>符合下列</w:t>
      </w:r>
      <w:r>
        <w:rPr>
          <w:rFonts w:hint="eastAsia" w:hAnsi="仿宋_GB2312" w:eastAsia="仿宋_GB2312" w:cs="仿宋_GB2312"/>
          <w:sz w:val="32"/>
          <w:szCs w:val="32"/>
          <w:lang w:eastAsia="zh-CN"/>
        </w:rPr>
        <w:t>情形</w:t>
      </w:r>
      <w:r>
        <w:rPr>
          <w:rFonts w:hint="eastAsia" w:hAnsi="仿宋_GB2312" w:eastAsia="仿宋_GB2312" w:cs="仿宋_GB2312"/>
          <w:sz w:val="32"/>
          <w:szCs w:val="32"/>
        </w:rPr>
        <w:t>之一的港澳台居民：在我省累计缴费满10年的，且确定我省为待遇领取地的港澳台居民；在各省缴费均不满10年，其缴费年限最长（并列最长取最后一个）的参保地在我省的港澳台居民；最后参保地在我省的港澳台居民。</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三、设定依据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1.《中华人民共和国社会保险法》（</w:t>
      </w:r>
      <w:r>
        <w:rPr>
          <w:rFonts w:hint="eastAsia" w:ascii="Times New Roman" w:hAnsi="Times New Roman" w:eastAsia="仿宋_GB2312" w:cs="Times New Roman"/>
          <w:sz w:val="32"/>
          <w:szCs w:val="32"/>
        </w:rPr>
        <w:t>中华人民共和国</w:t>
      </w:r>
      <w:r>
        <w:rPr>
          <w:rFonts w:ascii="Times New Roman" w:hAnsi="Times New Roman" w:eastAsia="仿宋_GB2312" w:cs="Times New Roman"/>
          <w:sz w:val="32"/>
          <w:szCs w:val="32"/>
        </w:rPr>
        <w:t>主席令第35号）</w:t>
      </w:r>
      <w:r>
        <w:rPr>
          <w:rFonts w:hint="eastAsia"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2.《香港澳门台湾居民在内地（大陆）参加社会保险暂行办法》（人力资源和社会保障部、国家</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局令第41号）</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《广东省人力资源和社会保障厅 中共广东省委组织部 广东省财政厅 国家税务总局广东省税务局关于进一步完善我省港澳台居民养老保险措施的意见》（粤人社规〔2019〕48号）</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4.《关于印发广东省社会保险费地税全责征收实施办法（暂行）的通知》（粤劳社函〔2008〕1789号）。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四、办理方式</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1.窗口办理：办税</w:t>
      </w:r>
      <w:r>
        <w:rPr>
          <w:rFonts w:hint="eastAsia" w:ascii="Times New Roman" w:hAnsi="Times New Roman" w:eastAsia="仿宋_GB2312" w:cs="仿宋_GB2312"/>
          <w:sz w:val="32"/>
          <w:szCs w:val="32"/>
        </w:rPr>
        <w:t>服务大厅（深圳、东莞市到社会保险经办机构服务办理）</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2.线上办理：通过</w:t>
      </w:r>
      <w:r>
        <w:rPr>
          <w:rFonts w:hint="eastAsia" w:ascii="仿宋_GB2312" w:hAnsi="仿宋_GB2312" w:eastAsia="仿宋_GB2312" w:cs="仿宋_GB2312"/>
          <w:sz w:val="32"/>
          <w:szCs w:val="32"/>
          <w:shd w:val="clear" w:color="auto" w:fill="FFFFFF"/>
        </w:rPr>
        <w:t>粤税通、粤省事小程序缴费。</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五、办理</w:t>
      </w:r>
      <w:r>
        <w:rPr>
          <w:rFonts w:hint="eastAsia" w:ascii="Times New Roman" w:hAnsi="Times New Roman" w:eastAsia="黑体" w:cs="Times New Roman"/>
          <w:sz w:val="32"/>
          <w:szCs w:val="32"/>
        </w:rPr>
        <w:t>材料</w:t>
      </w:r>
    </w:p>
    <w:p>
      <w:pPr>
        <w:pStyle w:val="4"/>
        <w:overflowPunct w:val="0"/>
        <w:autoSpaceDE w:val="0"/>
        <w:autoSpaceDN w:val="0"/>
        <w:adjustRightInd w:val="0"/>
        <w:spacing w:line="600" w:lineRule="exact"/>
        <w:ind w:firstLine="640" w:firstLineChars="200"/>
        <w:textAlignment w:val="baseline"/>
        <w:rPr>
          <w:rFonts w:ascii="楷体_GB2312" w:hAnsi="楷体_GB2312" w:eastAsia="楷体_GB2312" w:cs="楷体_GB2312"/>
          <w:sz w:val="32"/>
          <w:szCs w:val="32"/>
        </w:rPr>
      </w:pPr>
      <w:r>
        <w:rPr>
          <w:rFonts w:ascii="Times New Roman" w:hAnsi="Times New Roman" w:eastAsia="楷体_GB2312" w:cs="Times New Roman"/>
          <w:sz w:val="32"/>
          <w:szCs w:val="32"/>
        </w:rPr>
        <w:t>1.</w:t>
      </w:r>
      <w:r>
        <w:rPr>
          <w:rFonts w:hint="eastAsia" w:ascii="Times New Roman" w:hAnsi="Times New Roman" w:eastAsia="仿宋_GB2312" w:cs="仿宋_GB2312"/>
          <w:sz w:val="32"/>
          <w:szCs w:val="32"/>
        </w:rPr>
        <w:t>港澳台居民有效证件（</w:t>
      </w:r>
      <w:r>
        <w:rPr>
          <w:rFonts w:hint="eastAsia" w:hAnsi="仿宋_GB2312" w:eastAsia="仿宋_GB2312" w:cs="仿宋_GB2312"/>
          <w:kern w:val="0"/>
          <w:sz w:val="32"/>
          <w:szCs w:val="32"/>
        </w:rPr>
        <w:t>来往内地通行证或居住证）</w:t>
      </w:r>
      <w:r>
        <w:rPr>
          <w:rFonts w:hint="eastAsia" w:ascii="Times New Roman" w:hAnsi="Times New Roman" w:eastAsia="仿宋_GB2312" w:cs="仿宋_GB2312"/>
          <w:sz w:val="32"/>
          <w:szCs w:val="32"/>
        </w:rPr>
        <w:t>；</w:t>
      </w:r>
    </w:p>
    <w:p>
      <w:pPr>
        <w:pStyle w:val="4"/>
        <w:overflowPunct w:val="0"/>
        <w:autoSpaceDE w:val="0"/>
        <w:autoSpaceDN w:val="0"/>
        <w:adjustRightInd w:val="0"/>
        <w:spacing w:line="600" w:lineRule="exact"/>
        <w:ind w:firstLine="640" w:firstLineChars="200"/>
        <w:textAlignment w:val="baseline"/>
        <w:rPr>
          <w:rFonts w:ascii="Times New Roman" w:hAnsi="Times New Roman" w:eastAsia="仿宋_GB2312" w:cs="仿宋_GB2312"/>
          <w:sz w:val="32"/>
          <w:szCs w:val="32"/>
        </w:rPr>
      </w:pPr>
      <w:r>
        <w:rPr>
          <w:rFonts w:ascii="Times New Roman" w:hAnsi="Times New Roman" w:eastAsia="楷体_GB2312" w:cs="Times New Roman"/>
          <w:sz w:val="32"/>
          <w:szCs w:val="32"/>
        </w:rPr>
        <w:t>2.</w:t>
      </w:r>
      <w:r>
        <w:rPr>
          <w:rFonts w:hint="eastAsia" w:hAnsi="仿宋_GB2312" w:eastAsia="仿宋_GB2312" w:cs="仿宋_GB2312"/>
          <w:sz w:val="32"/>
          <w:szCs w:val="32"/>
        </w:rPr>
        <w:t>《港澳台居民延缴企业职工基本养老保险费申请表》</w:t>
      </w:r>
      <w:r>
        <w:rPr>
          <w:rFonts w:hint="eastAsia" w:ascii="Times New Roman" w:hAnsi="Times New Roman" w:eastAsia="仿宋_GB2312" w:cs="仿宋_GB2312"/>
          <w:sz w:val="32"/>
          <w:szCs w:val="32"/>
        </w:rPr>
        <w:t>（见附表）。</w:t>
      </w:r>
    </w:p>
    <w:p>
      <w:pPr>
        <w:numPr>
          <w:ilvl w:val="0"/>
          <w:numId w:val="1"/>
        </w:num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窗口</w:t>
      </w:r>
      <w:r>
        <w:rPr>
          <w:rFonts w:ascii="Times New Roman" w:hAnsi="Times New Roman" w:eastAsia="黑体" w:cs="Times New Roman"/>
          <w:sz w:val="32"/>
          <w:szCs w:val="32"/>
        </w:rPr>
        <w:t>办理流程</w:t>
      </w:r>
    </w:p>
    <w:p>
      <w:pPr>
        <w:pStyle w:val="4"/>
        <w:numPr>
          <w:ilvl w:val="0"/>
          <w:numId w:val="2"/>
        </w:numPr>
        <w:overflowPunct w:val="0"/>
        <w:autoSpaceDE w:val="0"/>
        <w:autoSpaceDN w:val="0"/>
        <w:adjustRightInd w:val="0"/>
        <w:spacing w:line="600" w:lineRule="exact"/>
        <w:ind w:firstLine="640" w:firstLineChars="200"/>
        <w:textAlignment w:val="baseline"/>
        <w:rPr>
          <w:rFonts w:ascii="Times New Roman" w:hAnsi="Times New Roman" w:eastAsia="仿宋_GB2312" w:cs="仿宋_GB2312"/>
          <w:sz w:val="32"/>
          <w:szCs w:val="32"/>
        </w:rPr>
      </w:pPr>
      <w:r>
        <w:rPr>
          <w:rFonts w:hint="eastAsia" w:ascii="Times New Roman" w:hAnsi="Times New Roman" w:eastAsia="仿宋_GB2312" w:cs="仿宋_GB2312"/>
          <w:sz w:val="32"/>
          <w:szCs w:val="32"/>
        </w:rPr>
        <w:t>申请人到参保地办税服务大厅（深圳、东莞市到社会保险经办机构）提交申请材料；</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2.工作人员对材料是否符合办理条件进行审核，材料齐全、符合办理条件的一次性受理；提交材料不齐全或不符合办理条件的，一次性告知需补正的内容；</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3.审核通过的</w:t>
      </w:r>
      <w:r>
        <w:rPr>
          <w:rFonts w:hint="eastAsia" w:ascii="Times New Roman" w:hAnsi="Times New Roman" w:eastAsia="仿宋_GB2312" w:cs="仿宋_GB2312"/>
          <w:sz w:val="32"/>
          <w:szCs w:val="32"/>
        </w:rPr>
        <w:t>，按规定办理</w:t>
      </w:r>
      <w:r>
        <w:rPr>
          <w:rFonts w:hint="eastAsia" w:ascii="Times New Roman" w:hAnsi="Times New Roman" w:eastAsia="仿宋_GB2312"/>
          <w:sz w:val="32"/>
          <w:szCs w:val="32"/>
        </w:rPr>
        <w:t>缴费</w:t>
      </w:r>
      <w:r>
        <w:rPr>
          <w:rFonts w:hint="eastAsia" w:ascii="Times New Roman" w:hAnsi="Times New Roman" w:eastAsia="仿宋_GB2312" w:cs="仿宋_GB2312"/>
          <w:sz w:val="32"/>
          <w:szCs w:val="32"/>
        </w:rPr>
        <w:t>。</w:t>
      </w:r>
    </w:p>
    <w:p>
      <w:pPr>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drawing>
          <wp:inline distT="0" distB="0" distL="114300" distR="114300">
            <wp:extent cx="5845175" cy="2208530"/>
            <wp:effectExtent l="0" t="0" r="6985" b="1270"/>
            <wp:docPr id="16" name="图片 16" descr="流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流程图2"/>
                    <pic:cNvPicPr>
                      <a:picLocks noChangeAspect="1"/>
                    </pic:cNvPicPr>
                  </pic:nvPicPr>
                  <pic:blipFill>
                    <a:blip r:embed="rId5"/>
                    <a:stretch>
                      <a:fillRect/>
                    </a:stretch>
                  </pic:blipFill>
                  <pic:spPr>
                    <a:xfrm>
                      <a:off x="0" y="0"/>
                      <a:ext cx="5845175" cy="2208530"/>
                    </a:xfrm>
                    <a:prstGeom prst="rect">
                      <a:avLst/>
                    </a:prstGeom>
                  </pic:spPr>
                </pic:pic>
              </a:graphicData>
            </a:graphic>
          </wp:inline>
        </w:drawing>
      </w:r>
    </w:p>
    <w:p>
      <w:pPr>
        <w:overflowPunct w:val="0"/>
        <w:autoSpaceDE w:val="0"/>
        <w:autoSpaceDN w:val="0"/>
        <w:adjustRightInd w:val="0"/>
        <w:spacing w:line="600" w:lineRule="exact"/>
        <w:ind w:firstLine="640" w:firstLineChars="200"/>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七</w:t>
      </w:r>
      <w:r>
        <w:rPr>
          <w:rFonts w:hint="eastAsia" w:ascii="Times New Roman" w:hAnsi="Times New Roman" w:eastAsia="黑体" w:cs="Times New Roman"/>
          <w:sz w:val="32"/>
          <w:szCs w:val="32"/>
        </w:rPr>
        <w:t>、线上办理流程</w:t>
      </w:r>
    </w:p>
    <w:p>
      <w:pPr>
        <w:overflowPunct w:val="0"/>
        <w:autoSpaceDE w:val="0"/>
        <w:autoSpaceDN w:val="0"/>
        <w:adjustRightInd w:val="0"/>
        <w:spacing w:line="600" w:lineRule="exact"/>
        <w:ind w:firstLine="640" w:firstLineChars="200"/>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1.登录“粤税通”小程序办理，路径：我的社保→灵活就业人员社保→清缴社保费；</w:t>
      </w:r>
    </w:p>
    <w:p>
      <w:pPr>
        <w:tabs>
          <w:tab w:val="left" w:pos="0"/>
          <w:tab w:val="left" w:pos="210"/>
        </w:tabs>
        <w:spacing w:line="600" w:lineRule="exact"/>
        <w:ind w:left="319" w:leftChars="152" w:firstLine="320" w:firstLineChars="1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2.登录“粤省事”小程序办理，路径：服务→税务→社会保险费→灵活就业人员社保服务→清缴社保费。</w:t>
      </w:r>
    </w:p>
    <w:p>
      <w:pPr>
        <w:tabs>
          <w:tab w:val="left" w:pos="0"/>
          <w:tab w:val="left" w:pos="210"/>
        </w:tabs>
        <w:spacing w:line="600" w:lineRule="exact"/>
        <w:ind w:left="319" w:leftChars="152" w:firstLine="320" w:firstLineChars="1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办理时限</w:t>
      </w:r>
    </w:p>
    <w:p>
      <w:pPr>
        <w:widowControl/>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即时办结</w:t>
      </w:r>
      <w:r>
        <w:rPr>
          <w:rFonts w:hint="eastAsia" w:ascii="Times New Roman" w:hAnsi="Times New Roman" w:eastAsia="仿宋_GB2312" w:cs="Times New Roman"/>
          <w:sz w:val="32"/>
          <w:szCs w:val="32"/>
        </w:rPr>
        <w:t>。</w:t>
      </w:r>
    </w:p>
    <w:p>
      <w:pPr>
        <w:overflowPunct w:val="0"/>
        <w:autoSpaceDE w:val="0"/>
        <w:autoSpaceDN w:val="0"/>
        <w:adjustRightInd w:val="0"/>
        <w:spacing w:line="60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九、收费项目信息</w:t>
      </w:r>
    </w:p>
    <w:p>
      <w:pPr>
        <w:overflowPunct w:val="0"/>
        <w:autoSpaceDE w:val="0"/>
        <w:autoSpaceDN w:val="0"/>
        <w:adjustRightInd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不收费。</w:t>
      </w:r>
    </w:p>
    <w:p>
      <w:pPr>
        <w:pStyle w:val="4"/>
        <w:widowControl/>
        <w:overflowPunct w:val="0"/>
        <w:autoSpaceDE w:val="0"/>
        <w:autoSpaceDN w:val="0"/>
        <w:adjustRightInd w:val="0"/>
        <w:spacing w:line="60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十、咨询、监督投诉方式</w:t>
      </w:r>
    </w:p>
    <w:p>
      <w:pPr>
        <w:pStyle w:val="4"/>
        <w:widowControl/>
        <w:overflowPunct w:val="0"/>
        <w:autoSpaceDE w:val="0"/>
        <w:autoSpaceDN w:val="0"/>
        <w:adjustRightInd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纳税服务热线12366、</w:t>
      </w:r>
      <w:r>
        <w:rPr>
          <w:rFonts w:hint="eastAsia" w:eastAsia="仿宋_GB2312" w:cs="仿宋_GB2312"/>
          <w:sz w:val="32"/>
          <w:szCs w:val="32"/>
        </w:rPr>
        <w:t>社保</w:t>
      </w:r>
      <w:r>
        <w:rPr>
          <w:rFonts w:hint="eastAsia" w:ascii="Times New Roman" w:hAnsi="Times New Roman" w:eastAsia="仿宋_GB2312" w:cs="仿宋_GB2312"/>
          <w:sz w:val="32"/>
          <w:szCs w:val="32"/>
        </w:rPr>
        <w:t>服务热线12333</w:t>
      </w:r>
      <w:r>
        <w:rPr>
          <w:rFonts w:hint="eastAsia" w:ascii="Times New Roman" w:hAnsi="Times New Roman" w:eastAsia="仿宋_GB2312" w:cs="Times New Roman"/>
          <w:sz w:val="32"/>
          <w:szCs w:val="32"/>
        </w:rPr>
        <w:t>。</w:t>
      </w:r>
    </w:p>
    <w:p>
      <w:pPr>
        <w:jc w:val="left"/>
        <w:rPr>
          <w:rFonts w:ascii="仿宋_GB2312" w:hAnsi="仿宋_GB2312" w:eastAsia="仿宋_GB2312" w:cs="仿宋_GB2312"/>
          <w:bCs/>
          <w:kern w:val="0"/>
          <w:sz w:val="32"/>
          <w:szCs w:val="32"/>
        </w:rPr>
      </w:pPr>
    </w:p>
    <w:p>
      <w:pPr>
        <w:jc w:val="left"/>
        <w:rPr>
          <w:rFonts w:ascii="仿宋_GB2312" w:hAnsi="仿宋_GB2312" w:eastAsia="仿宋_GB2312" w:cs="仿宋_GB2312"/>
          <w:bCs/>
          <w:kern w:val="0"/>
          <w:sz w:val="32"/>
          <w:szCs w:val="32"/>
        </w:rPr>
      </w:pPr>
    </w:p>
    <w:p>
      <w:pPr>
        <w:jc w:val="left"/>
        <w:rPr>
          <w:rFonts w:ascii="仿宋_GB2312" w:hAnsi="仿宋_GB2312" w:eastAsia="仿宋_GB2312" w:cs="仿宋_GB2312"/>
          <w:bCs/>
          <w:kern w:val="0"/>
          <w:sz w:val="32"/>
          <w:szCs w:val="32"/>
        </w:rPr>
      </w:pPr>
    </w:p>
    <w:p>
      <w:pPr>
        <w:jc w:val="left"/>
        <w:rPr>
          <w:rFonts w:ascii="仿宋_GB2312" w:hAnsi="仿宋_GB2312" w:eastAsia="仿宋_GB2312" w:cs="仿宋_GB2312"/>
          <w:bCs/>
          <w:kern w:val="0"/>
          <w:sz w:val="32"/>
          <w:szCs w:val="32"/>
        </w:rPr>
      </w:pPr>
    </w:p>
    <w:p>
      <w:pPr>
        <w:jc w:val="left"/>
        <w:rPr>
          <w:rFonts w:ascii="仿宋_GB2312" w:hAnsi="仿宋_GB2312" w:eastAsia="仿宋_GB2312" w:cs="仿宋_GB2312"/>
          <w:bCs/>
          <w:kern w:val="0"/>
          <w:sz w:val="32"/>
          <w:szCs w:val="32"/>
        </w:rPr>
      </w:pPr>
    </w:p>
    <w:p>
      <w:pPr>
        <w:jc w:val="left"/>
        <w:rPr>
          <w:rFonts w:ascii="仿宋_GB2312" w:hAnsi="仿宋_GB2312" w:eastAsia="仿宋_GB2312" w:cs="仿宋_GB2312"/>
          <w:bCs/>
          <w:kern w:val="0"/>
          <w:sz w:val="32"/>
          <w:szCs w:val="32"/>
        </w:rPr>
      </w:pPr>
    </w:p>
    <w:p>
      <w:pPr>
        <w:jc w:val="left"/>
        <w:rPr>
          <w:rFonts w:ascii="仿宋_GB2312" w:hAnsi="仿宋_GB2312" w:eastAsia="仿宋_GB2312" w:cs="仿宋_GB2312"/>
          <w:bCs/>
          <w:kern w:val="0"/>
          <w:sz w:val="32"/>
          <w:szCs w:val="32"/>
        </w:rPr>
      </w:pPr>
    </w:p>
    <w:p>
      <w:pPr>
        <w:jc w:val="left"/>
        <w:rPr>
          <w:rFonts w:ascii="仿宋_GB2312" w:hAnsi="仿宋_GB2312" w:eastAsia="仿宋_GB2312" w:cs="仿宋_GB2312"/>
          <w:bCs/>
          <w:kern w:val="0"/>
          <w:sz w:val="32"/>
          <w:szCs w:val="32"/>
        </w:rPr>
      </w:pPr>
    </w:p>
    <w:p>
      <w:pPr>
        <w:jc w:val="left"/>
        <w:rPr>
          <w:rFonts w:ascii="仿宋_GB2312" w:hAnsi="仿宋_GB2312" w:eastAsia="仿宋_GB2312" w:cs="仿宋_GB2312"/>
          <w:bCs/>
          <w:kern w:val="0"/>
          <w:sz w:val="32"/>
          <w:szCs w:val="32"/>
        </w:rPr>
      </w:pPr>
    </w:p>
    <w:p>
      <w:pPr>
        <w:jc w:val="left"/>
        <w:rPr>
          <w:rFonts w:ascii="仿宋_GB2312" w:hAnsi="仿宋_GB2312" w:eastAsia="仿宋_GB2312" w:cs="仿宋_GB2312"/>
          <w:bCs/>
          <w:kern w:val="0"/>
          <w:sz w:val="32"/>
          <w:szCs w:val="32"/>
        </w:rPr>
      </w:pPr>
    </w:p>
    <w:p>
      <w:pPr>
        <w:jc w:val="left"/>
        <w:rPr>
          <w:rFonts w:ascii="仿宋_GB2312" w:hAnsi="仿宋_GB2312" w:eastAsia="仿宋_GB2312" w:cs="仿宋_GB2312"/>
          <w:b/>
          <w:kern w:val="0"/>
          <w:sz w:val="32"/>
          <w:szCs w:val="32"/>
        </w:rPr>
      </w:pPr>
    </w:p>
    <w:p>
      <w:pPr>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附表</w:t>
      </w:r>
    </w:p>
    <w:p>
      <w:pPr>
        <w:ind w:firstLine="720" w:firstLineChars="200"/>
        <w:rPr>
          <w:rFonts w:ascii="创艺简标宋" w:hAnsi="创艺简标宋" w:eastAsia="创艺简标宋" w:cs="创艺简标宋"/>
          <w:bCs/>
          <w:sz w:val="36"/>
          <w:szCs w:val="36"/>
        </w:rPr>
      </w:pPr>
      <w:r>
        <w:rPr>
          <w:rFonts w:hint="eastAsia" w:ascii="创艺简标宋" w:hAnsi="创艺简标宋" w:eastAsia="创艺简标宋" w:cs="创艺简标宋"/>
          <w:bCs/>
          <w:kern w:val="0"/>
          <w:sz w:val="36"/>
          <w:szCs w:val="36"/>
        </w:rPr>
        <w:t>港澳台居民延缴企业职工基本养老保险费申请表</w:t>
      </w:r>
    </w:p>
    <w:p>
      <w:pPr>
        <w:snapToGrid w:val="0"/>
        <w:rPr>
          <w:rFonts w:ascii="宋体" w:hAnsi="宋体" w:eastAsia="宋体" w:cs="宋体"/>
          <w:sz w:val="32"/>
          <w:szCs w:val="32"/>
        </w:rPr>
      </w:pPr>
    </w:p>
    <w:tbl>
      <w:tblPr>
        <w:tblStyle w:val="10"/>
        <w:tblW w:w="9677" w:type="dxa"/>
        <w:jc w:val="center"/>
        <w:tblLayout w:type="fixed"/>
        <w:tblCellMar>
          <w:top w:w="0" w:type="dxa"/>
          <w:left w:w="108" w:type="dxa"/>
          <w:bottom w:w="0" w:type="dxa"/>
          <w:right w:w="108" w:type="dxa"/>
        </w:tblCellMar>
      </w:tblPr>
      <w:tblGrid>
        <w:gridCol w:w="1625"/>
        <w:gridCol w:w="948"/>
        <w:gridCol w:w="728"/>
        <w:gridCol w:w="1437"/>
        <w:gridCol w:w="757"/>
        <w:gridCol w:w="731"/>
        <w:gridCol w:w="1017"/>
        <w:gridCol w:w="1241"/>
        <w:gridCol w:w="1193"/>
      </w:tblGrid>
      <w:tr>
        <w:tblPrEx>
          <w:tblCellMar>
            <w:top w:w="0" w:type="dxa"/>
            <w:left w:w="108" w:type="dxa"/>
            <w:bottom w:w="0" w:type="dxa"/>
            <w:right w:w="108" w:type="dxa"/>
          </w:tblCellMar>
        </w:tblPrEx>
        <w:trPr>
          <w:trHeight w:val="593"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姓名</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p>
            <w:pPr>
              <w:widowControl/>
              <w:jc w:val="left"/>
              <w:rPr>
                <w:rFonts w:ascii="宋体" w:hAnsi="宋体" w:cs="宋体"/>
                <w:kern w:val="0"/>
                <w:sz w:val="24"/>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性别</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出生年月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85" w:hRule="atLeast"/>
          <w:jc w:val="center"/>
        </w:trPr>
        <w:tc>
          <w:tcPr>
            <w:tcW w:w="16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户籍类型</w:t>
            </w:r>
          </w:p>
        </w:tc>
        <w:tc>
          <w:tcPr>
            <w:tcW w:w="9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港澳台居民</w:t>
            </w:r>
          </w:p>
        </w:tc>
        <w:tc>
          <w:tcPr>
            <w:tcW w:w="72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身份证明类别</w:t>
            </w:r>
          </w:p>
        </w:tc>
        <w:tc>
          <w:tcPr>
            <w:tcW w:w="2194"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□来往内地通行证  </w:t>
            </w:r>
          </w:p>
          <w:p>
            <w:pPr>
              <w:widowControl/>
              <w:jc w:val="left"/>
              <w:rPr>
                <w:rFonts w:ascii="宋体" w:hAnsi="宋体" w:cs="宋体"/>
                <w:kern w:val="0"/>
                <w:sz w:val="24"/>
              </w:rPr>
            </w:pPr>
            <w:r>
              <w:rPr>
                <w:rFonts w:hint="eastAsia" w:asciiTheme="minorEastAsia" w:hAnsiTheme="minorEastAsia" w:cstheme="minorEastAsia"/>
                <w:kern w:val="0"/>
                <w:sz w:val="24"/>
              </w:rPr>
              <w:t>□</w:t>
            </w:r>
            <w:r>
              <w:rPr>
                <w:rFonts w:hint="eastAsia" w:ascii="宋体" w:hAnsi="宋体" w:cs="宋体"/>
                <w:kern w:val="0"/>
                <w:sz w:val="24"/>
              </w:rPr>
              <w:t>居住证　</w:t>
            </w:r>
          </w:p>
        </w:tc>
        <w:tc>
          <w:tcPr>
            <w:tcW w:w="1748"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cs="宋体"/>
                <w:kern w:val="0"/>
                <w:sz w:val="24"/>
              </w:rPr>
              <w:t>证件号码</w:t>
            </w:r>
          </w:p>
        </w:tc>
        <w:tc>
          <w:tcPr>
            <w:tcW w:w="2434"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93" w:hRule="atLeast"/>
          <w:jc w:val="center"/>
        </w:trPr>
        <w:tc>
          <w:tcPr>
            <w:tcW w:w="16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达到退休年龄年月</w:t>
            </w:r>
          </w:p>
        </w:tc>
        <w:tc>
          <w:tcPr>
            <w:tcW w:w="3870"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    月</w:t>
            </w:r>
          </w:p>
        </w:tc>
        <w:tc>
          <w:tcPr>
            <w:tcW w:w="174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养老保险</w:t>
            </w:r>
          </w:p>
          <w:p>
            <w:pPr>
              <w:widowControl/>
              <w:jc w:val="center"/>
              <w:rPr>
                <w:rFonts w:ascii="宋体" w:hAnsi="宋体" w:cs="宋体"/>
                <w:kern w:val="0"/>
                <w:sz w:val="24"/>
              </w:rPr>
            </w:pPr>
            <w:r>
              <w:rPr>
                <w:rFonts w:hint="eastAsia" w:ascii="宋体" w:hAnsi="宋体" w:cs="宋体"/>
                <w:kern w:val="0"/>
                <w:sz w:val="24"/>
              </w:rPr>
              <w:t>已缴费月数</w:t>
            </w:r>
          </w:p>
        </w:tc>
        <w:tc>
          <w:tcPr>
            <w:tcW w:w="2434"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8" w:hRule="atLeast"/>
          <w:jc w:val="center"/>
        </w:trPr>
        <w:tc>
          <w:tcPr>
            <w:tcW w:w="16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居住地址</w:t>
            </w:r>
          </w:p>
        </w:tc>
        <w:tc>
          <w:tcPr>
            <w:tcW w:w="3870"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74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手机号码</w:t>
            </w:r>
          </w:p>
        </w:tc>
        <w:tc>
          <w:tcPr>
            <w:tcW w:w="2434"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93" w:hRule="atLeast"/>
          <w:jc w:val="center"/>
        </w:trPr>
        <w:tc>
          <w:tcPr>
            <w:tcW w:w="16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ascii="宋体" w:hAnsi="宋体" w:cs="宋体"/>
                <w:kern w:val="0"/>
                <w:sz w:val="24"/>
              </w:rPr>
              <w:t>社保辅助联系人</w:t>
            </w:r>
          </w:p>
        </w:tc>
        <w:tc>
          <w:tcPr>
            <w:tcW w:w="3870" w:type="dxa"/>
            <w:gridSpan w:val="4"/>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 w:val="24"/>
              </w:rPr>
            </w:pPr>
          </w:p>
        </w:tc>
        <w:tc>
          <w:tcPr>
            <w:tcW w:w="174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ascii="宋体" w:hAnsi="宋体" w:cs="宋体"/>
                <w:kern w:val="0"/>
                <w:sz w:val="24"/>
              </w:rPr>
              <w:t>社保辅助联系人</w:t>
            </w:r>
            <w:r>
              <w:rPr>
                <w:rFonts w:hint="eastAsia" w:ascii="宋体" w:hAnsi="宋体" w:cs="宋体"/>
                <w:kern w:val="0"/>
                <w:sz w:val="24"/>
              </w:rPr>
              <w:t>手机号码</w:t>
            </w:r>
          </w:p>
        </w:tc>
        <w:tc>
          <w:tcPr>
            <w:tcW w:w="2434"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93" w:hRule="atLeast"/>
          <w:jc w:val="center"/>
        </w:trPr>
        <w:tc>
          <w:tcPr>
            <w:tcW w:w="9677" w:type="dxa"/>
            <w:gridSpan w:val="9"/>
            <w:tcBorders>
              <w:top w:val="nil"/>
              <w:left w:val="single" w:color="auto" w:sz="4" w:space="0"/>
              <w:bottom w:val="single" w:color="auto" w:sz="4" w:space="0"/>
              <w:right w:val="single" w:color="000000" w:sz="4" w:space="0"/>
            </w:tcBorders>
            <w:vAlign w:val="center"/>
          </w:tcPr>
          <w:p>
            <w:pPr>
              <w:widowControl/>
              <w:jc w:val="left"/>
              <w:rPr>
                <w:rFonts w:ascii="宋体" w:hAnsi="宋体" w:cs="宋体"/>
                <w:kern w:val="0"/>
                <w:sz w:val="24"/>
              </w:rPr>
            </w:pPr>
            <w:r>
              <w:rPr>
                <w:rFonts w:hint="eastAsia" w:ascii="宋体" w:hAnsi="宋体" w:eastAsia="宋体" w:cs="宋体"/>
                <w:kern w:val="0"/>
                <w:sz w:val="24"/>
              </w:rPr>
              <w:t xml:space="preserve">    </w:t>
            </w:r>
            <w:r>
              <w:rPr>
                <w:rFonts w:hint="eastAsia" w:ascii="宋体" w:hAnsi="宋体" w:cs="宋体"/>
                <w:b/>
                <w:bCs/>
                <w:kern w:val="0"/>
                <w:sz w:val="24"/>
              </w:rPr>
              <w:t>申请人确认并勾选以下事项：</w:t>
            </w:r>
          </w:p>
        </w:tc>
      </w:tr>
      <w:tr>
        <w:tblPrEx>
          <w:tblCellMar>
            <w:top w:w="0" w:type="dxa"/>
            <w:left w:w="108" w:type="dxa"/>
            <w:bottom w:w="0" w:type="dxa"/>
            <w:right w:w="108" w:type="dxa"/>
          </w:tblCellMar>
        </w:tblPrEx>
        <w:trPr>
          <w:trHeight w:val="1595" w:hRule="atLeast"/>
          <w:jc w:val="center"/>
        </w:trPr>
        <w:tc>
          <w:tcPr>
            <w:tcW w:w="9677" w:type="dxa"/>
            <w:gridSpan w:val="9"/>
            <w:tcBorders>
              <w:top w:val="single" w:color="auto" w:sz="4" w:space="0"/>
              <w:left w:val="single" w:color="auto" w:sz="4" w:space="0"/>
              <w:bottom w:val="single" w:color="auto" w:sz="4" w:space="0"/>
              <w:right w:val="single" w:color="000000" w:sz="4" w:space="0"/>
            </w:tcBorders>
            <w:vAlign w:val="center"/>
          </w:tcPr>
          <w:p>
            <w:pPr>
              <w:widowControl/>
              <w:ind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本人已达到法定退休年龄，且符合下列条件之一：</w:t>
            </w:r>
          </w:p>
          <w:p>
            <w:pPr>
              <w:widowControl/>
              <w:ind w:firstLine="480" w:firstLineChars="200"/>
              <w:jc w:val="left"/>
              <w:rPr>
                <w:rFonts w:ascii="宋体" w:hAnsi="宋体" w:cs="宋体"/>
                <w:kern w:val="0"/>
                <w:sz w:val="24"/>
              </w:rPr>
            </w:pPr>
            <w:r>
              <w:rPr>
                <w:rFonts w:hint="eastAsia" w:asciiTheme="minorEastAsia" w:hAnsiTheme="minorEastAsia" w:cstheme="minorEastAsia"/>
                <w:kern w:val="0"/>
                <w:sz w:val="24"/>
              </w:rPr>
              <w:t>□</w:t>
            </w:r>
            <w:r>
              <w:rPr>
                <w:rFonts w:hint="eastAsia" w:ascii="宋体" w:hAnsi="宋体" w:eastAsia="宋体" w:cs="宋体"/>
                <w:kern w:val="0"/>
                <w:sz w:val="24"/>
              </w:rPr>
              <w:t>在我省累计缴费满10年，且确定我省为待遇领取地</w:t>
            </w:r>
            <w:r>
              <w:rPr>
                <w:rFonts w:hint="eastAsia" w:ascii="宋体" w:hAnsi="宋体" w:cs="宋体"/>
                <w:kern w:val="0"/>
                <w:sz w:val="24"/>
              </w:rPr>
              <w:t>。</w:t>
            </w:r>
          </w:p>
          <w:p>
            <w:pPr>
              <w:widowControl/>
              <w:ind w:firstLine="480" w:firstLineChars="200"/>
              <w:jc w:val="left"/>
              <w:rPr>
                <w:rFonts w:ascii="宋体" w:hAnsi="宋体" w:eastAsia="宋体" w:cs="宋体"/>
                <w:kern w:val="0"/>
                <w:sz w:val="24"/>
              </w:rPr>
            </w:pPr>
            <w:r>
              <w:rPr>
                <w:rFonts w:hint="eastAsia" w:asciiTheme="minorEastAsia" w:hAnsiTheme="minorEastAsia" w:cstheme="minorEastAsia"/>
                <w:kern w:val="0"/>
                <w:sz w:val="24"/>
              </w:rPr>
              <w:t>□</w:t>
            </w:r>
            <w:r>
              <w:rPr>
                <w:rFonts w:hint="eastAsia" w:ascii="宋体" w:hAnsi="宋体" w:eastAsia="宋体" w:cs="宋体"/>
                <w:kern w:val="0"/>
                <w:sz w:val="24"/>
              </w:rPr>
              <w:t>在各省缴费均不满10年，其缴费年限最长（并列最长取最后一个）的参保地在我省</w:t>
            </w:r>
            <w:r>
              <w:rPr>
                <w:rFonts w:hint="eastAsia" w:ascii="宋体" w:hAnsi="宋体" w:cs="宋体"/>
                <w:kern w:val="0"/>
                <w:sz w:val="24"/>
              </w:rPr>
              <w:t>。</w:t>
            </w:r>
          </w:p>
          <w:p>
            <w:pPr>
              <w:widowControl/>
              <w:ind w:firstLine="480" w:firstLineChars="200"/>
              <w:jc w:val="left"/>
              <w:rPr>
                <w:rFonts w:ascii="宋体" w:hAnsi="宋体" w:eastAsia="宋体" w:cs="宋体"/>
                <w:kern w:val="0"/>
                <w:sz w:val="24"/>
              </w:rPr>
            </w:pPr>
            <w:r>
              <w:rPr>
                <w:rFonts w:hint="eastAsia" w:asciiTheme="minorEastAsia" w:hAnsiTheme="minorEastAsia" w:cstheme="minorEastAsia"/>
                <w:kern w:val="0"/>
                <w:sz w:val="24"/>
              </w:rPr>
              <w:t>□</w:t>
            </w:r>
            <w:r>
              <w:rPr>
                <w:rFonts w:hint="eastAsia" w:ascii="宋体" w:hAnsi="宋体" w:eastAsia="宋体" w:cs="宋体"/>
                <w:kern w:val="0"/>
                <w:sz w:val="24"/>
              </w:rPr>
              <w:t>最后参保地在我省</w:t>
            </w:r>
            <w:r>
              <w:rPr>
                <w:rFonts w:hint="eastAsia" w:ascii="宋体" w:hAnsi="宋体" w:cs="宋体"/>
                <w:kern w:val="0"/>
                <w:sz w:val="24"/>
              </w:rPr>
              <w:t>。</w:t>
            </w:r>
          </w:p>
        </w:tc>
      </w:tr>
      <w:tr>
        <w:tblPrEx>
          <w:tblCellMar>
            <w:top w:w="0" w:type="dxa"/>
            <w:left w:w="108" w:type="dxa"/>
            <w:bottom w:w="0" w:type="dxa"/>
            <w:right w:w="108" w:type="dxa"/>
          </w:tblCellMar>
        </w:tblPrEx>
        <w:trPr>
          <w:trHeight w:val="593" w:hRule="atLeast"/>
          <w:jc w:val="center"/>
        </w:trPr>
        <w:tc>
          <w:tcPr>
            <w:tcW w:w="16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按月延缴开始时间</w:t>
            </w:r>
          </w:p>
        </w:tc>
        <w:tc>
          <w:tcPr>
            <w:tcW w:w="311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年    月</w:t>
            </w:r>
          </w:p>
        </w:tc>
        <w:tc>
          <w:tcPr>
            <w:tcW w:w="148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Arial"/>
                <w:sz w:val="24"/>
              </w:rPr>
              <w:t>缴费工资</w:t>
            </w:r>
            <w:r>
              <w:rPr>
                <w:rFonts w:hint="eastAsia" w:ascii="宋体" w:hAnsi="宋体" w:cs="宋体"/>
                <w:kern w:val="0"/>
                <w:sz w:val="24"/>
              </w:rPr>
              <w:t xml:space="preserve">  </w:t>
            </w:r>
          </w:p>
        </w:tc>
        <w:tc>
          <w:tcPr>
            <w:tcW w:w="3451" w:type="dxa"/>
            <w:gridSpan w:val="3"/>
            <w:tcBorders>
              <w:top w:val="nil"/>
              <w:left w:val="single" w:color="auto" w:sz="4" w:space="0"/>
              <w:bottom w:val="single" w:color="auto" w:sz="4" w:space="0"/>
              <w:right w:val="single" w:color="000000" w:sz="4" w:space="0"/>
            </w:tcBorders>
            <w:vAlign w:val="center"/>
          </w:tcPr>
          <w:p>
            <w:pPr>
              <w:widowControl/>
              <w:jc w:val="center"/>
              <w:rPr>
                <w:rFonts w:ascii="宋体" w:hAnsi="宋体" w:cs="Arial"/>
                <w:sz w:val="24"/>
              </w:rPr>
            </w:pPr>
          </w:p>
        </w:tc>
      </w:tr>
      <w:tr>
        <w:tblPrEx>
          <w:tblCellMar>
            <w:top w:w="0" w:type="dxa"/>
            <w:left w:w="108" w:type="dxa"/>
            <w:bottom w:w="0" w:type="dxa"/>
            <w:right w:w="108" w:type="dxa"/>
          </w:tblCellMar>
        </w:tblPrEx>
        <w:trPr>
          <w:trHeight w:val="3083" w:hRule="atLeast"/>
          <w:jc w:val="center"/>
        </w:trPr>
        <w:tc>
          <w:tcPr>
            <w:tcW w:w="9677" w:type="dxa"/>
            <w:gridSpan w:val="9"/>
            <w:tcBorders>
              <w:top w:val="nil"/>
              <w:left w:val="single" w:color="auto" w:sz="4" w:space="0"/>
              <w:bottom w:val="single" w:color="auto" w:sz="4" w:space="0"/>
              <w:right w:val="single" w:color="000000" w:sz="4" w:space="0"/>
            </w:tcBorders>
            <w:vAlign w:val="center"/>
          </w:tcPr>
          <w:p>
            <w:pPr>
              <w:widowControl/>
              <w:spacing w:line="360" w:lineRule="auto"/>
              <w:ind w:firstLine="960" w:firstLineChars="400"/>
              <w:jc w:val="left"/>
              <w:rPr>
                <w:rFonts w:asciiTheme="minorEastAsia" w:hAnsiTheme="minorEastAsia" w:cstheme="minorEastAsia"/>
                <w:kern w:val="0"/>
                <w:sz w:val="24"/>
              </w:rPr>
            </w:pPr>
            <w:r>
              <w:rPr>
                <w:rFonts w:hint="eastAsia" w:asciiTheme="minorEastAsia" w:hAnsiTheme="minorEastAsia" w:cstheme="minorEastAsia"/>
                <w:sz w:val="24"/>
              </w:rPr>
              <w:t>以上填写内容真实无误，</w:t>
            </w:r>
            <w:r>
              <w:rPr>
                <w:rFonts w:hint="eastAsia" w:asciiTheme="minorEastAsia" w:hAnsiTheme="minorEastAsia" w:cstheme="minorEastAsia"/>
                <w:kern w:val="0"/>
                <w:sz w:val="24"/>
              </w:rPr>
              <w:t>如有虚假愿承担法律责任</w:t>
            </w:r>
            <w:r>
              <w:rPr>
                <w:rFonts w:hint="eastAsia" w:asciiTheme="minorEastAsia" w:hAnsiTheme="minorEastAsia" w:cstheme="minorEastAsia"/>
                <w:sz w:val="24"/>
              </w:rPr>
              <w:t>。</w:t>
            </w:r>
          </w:p>
          <w:p>
            <w:pPr>
              <w:rPr>
                <w:rFonts w:ascii="宋体" w:hAnsi="宋体"/>
                <w:sz w:val="24"/>
              </w:rPr>
            </w:pPr>
            <w:r>
              <w:rPr>
                <w:rFonts w:hint="eastAsia" w:ascii="宋体" w:hAnsi="宋体"/>
                <w:sz w:val="24"/>
              </w:rPr>
              <w:t xml:space="preserve">        </w:t>
            </w:r>
          </w:p>
          <w:p>
            <w:pPr>
              <w:rPr>
                <w:rFonts w:ascii="宋体" w:hAnsi="宋体"/>
                <w:sz w:val="24"/>
              </w:rPr>
            </w:pPr>
          </w:p>
          <w:p>
            <w:pPr>
              <w:ind w:firstLine="960" w:firstLineChars="400"/>
              <w:rPr>
                <w:rFonts w:ascii="宋体" w:hAnsi="宋体" w:cs="宋体"/>
                <w:kern w:val="0"/>
                <w:sz w:val="24"/>
              </w:rPr>
            </w:pPr>
            <w:r>
              <w:rPr>
                <w:rFonts w:hint="eastAsia" w:ascii="宋体" w:hAnsi="宋体"/>
                <w:sz w:val="24"/>
              </w:rPr>
              <w:t>申请人签名：                                 年    月    日</w:t>
            </w:r>
          </w:p>
        </w:tc>
      </w:tr>
    </w:tbl>
    <w:p>
      <w:pPr>
        <w:spacing w:line="300" w:lineRule="exact"/>
        <w:rPr>
          <w:rFonts w:ascii="宋体" w:hAnsi="宋体"/>
          <w:szCs w:val="21"/>
        </w:rPr>
      </w:pPr>
      <w:r>
        <w:rPr>
          <w:rFonts w:hint="eastAsia" w:ascii="宋体" w:hAnsi="宋体"/>
          <w:szCs w:val="21"/>
        </w:rPr>
        <w:t xml:space="preserve">                                      </w:t>
      </w:r>
    </w:p>
    <w:p>
      <w:pPr>
        <w:spacing w:line="300" w:lineRule="exact"/>
        <w:rPr>
          <w:rFonts w:ascii="宋体" w:hAnsi="宋体"/>
          <w:szCs w:val="21"/>
        </w:rPr>
      </w:pPr>
      <w:r>
        <w:rPr>
          <w:rFonts w:hint="eastAsia" w:ascii="宋体" w:hAnsi="宋体"/>
          <w:szCs w:val="21"/>
        </w:rPr>
        <w:t>说明：</w:t>
      </w:r>
    </w:p>
    <w:p>
      <w:pPr>
        <w:numPr>
          <w:ilvl w:val="0"/>
          <w:numId w:val="3"/>
        </w:numPr>
        <w:spacing w:line="300" w:lineRule="exact"/>
        <w:rPr>
          <w:rFonts w:ascii="宋体" w:hAnsi="宋体"/>
          <w:szCs w:val="21"/>
        </w:rPr>
      </w:pPr>
      <w:r>
        <w:rPr>
          <w:rFonts w:hint="eastAsia" w:ascii="宋体" w:hAnsi="宋体"/>
          <w:szCs w:val="21"/>
        </w:rPr>
        <w:t>本表一式一份。</w:t>
      </w:r>
    </w:p>
    <w:p>
      <w:pPr>
        <w:numPr>
          <w:ilvl w:val="0"/>
          <w:numId w:val="3"/>
        </w:numPr>
        <w:spacing w:line="300" w:lineRule="exact"/>
        <w:rPr>
          <w:rFonts w:ascii="宋体" w:hAnsi="宋体"/>
          <w:szCs w:val="21"/>
        </w:rPr>
      </w:pPr>
      <w:r>
        <w:rPr>
          <w:rFonts w:hint="eastAsia" w:ascii="宋体" w:hAnsi="宋体"/>
          <w:szCs w:val="21"/>
        </w:rPr>
        <w:t>按月延缴开始时间不能早于申请当月，申请人停止缴费</w:t>
      </w:r>
      <w:r>
        <w:rPr>
          <w:rFonts w:hint="eastAsia" w:ascii="宋体" w:hAnsi="宋体"/>
          <w:szCs w:val="21"/>
          <w:highlight w:val="none"/>
        </w:rPr>
        <w:t>需自行办理</w:t>
      </w:r>
      <w:r>
        <w:rPr>
          <w:rFonts w:hint="eastAsia" w:ascii="宋体" w:hAnsi="宋体"/>
          <w:szCs w:val="21"/>
        </w:rPr>
        <w:t>停保。</w:t>
      </w:r>
    </w:p>
    <w:p>
      <w:pPr>
        <w:numPr>
          <w:ilvl w:val="0"/>
          <w:numId w:val="3"/>
        </w:numPr>
        <w:spacing w:line="300" w:lineRule="exact"/>
        <w:rPr>
          <w:rFonts w:ascii="宋体" w:hAnsi="宋体"/>
          <w:szCs w:val="21"/>
        </w:rPr>
      </w:pPr>
      <w:r>
        <w:rPr>
          <w:rFonts w:hint="eastAsia" w:ascii="宋体" w:hAnsi="宋体"/>
          <w:szCs w:val="21"/>
        </w:rPr>
        <w:t>按月延缴养老保险人员</w:t>
      </w:r>
      <w:r>
        <w:rPr>
          <w:rFonts w:hint="eastAsia" w:asciiTheme="minorEastAsia" w:hAnsiTheme="minorEastAsia" w:cstheme="minorEastAsia"/>
        </w:rPr>
        <w:t>的月缴费工资基数，在参保地企业职工基本养老保险的缴费工资基数上下限范围内，由本人自行选择。</w:t>
      </w:r>
    </w:p>
    <w:p>
      <w:pPr>
        <w:numPr>
          <w:ilvl w:val="0"/>
          <w:numId w:val="3"/>
        </w:numPr>
        <w:spacing w:line="300" w:lineRule="exact"/>
        <w:rPr>
          <w:rFonts w:ascii="宋体" w:hAnsi="宋体"/>
          <w:szCs w:val="21"/>
        </w:rPr>
      </w:pPr>
      <w:r>
        <w:rPr>
          <w:rFonts w:hint="eastAsia" w:asciiTheme="minorEastAsia" w:hAnsiTheme="minorEastAsia" w:cstheme="minorEastAsia"/>
        </w:rPr>
        <w:t>申请人如需了解待遇规定，请咨询社保服务热线12333。</w:t>
      </w:r>
    </w:p>
    <w:p>
      <w:pPr>
        <w:numPr>
          <w:ilvl w:val="255"/>
          <w:numId w:val="0"/>
        </w:numPr>
        <w:spacing w:line="300" w:lineRule="exact"/>
        <w:rPr>
          <w:rFonts w:ascii="宋体" w:hAnsi="宋体"/>
          <w:szCs w:val="21"/>
        </w:rPr>
      </w:pPr>
    </w:p>
    <w:p>
      <w:pPr>
        <w:jc w:val="left"/>
        <w:rPr>
          <w:rFonts w:ascii="Times New Roman" w:hAnsi="Times New Roman" w:eastAsia="仿宋_GB2312" w:cs="Times New Roman"/>
          <w:sz w:val="32"/>
          <w:szCs w:val="32"/>
        </w:rPr>
      </w:pPr>
    </w:p>
    <w:sectPr>
      <w:footerReference r:id="rId3" w:type="default"/>
      <w:pgSz w:w="11906" w:h="16838"/>
      <w:pgMar w:top="1644" w:right="1417" w:bottom="1644" w:left="141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方正舒体"/>
    <w:panose1 w:val="00000000000000000000"/>
    <w:charset w:val="86"/>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大标宋_GBK">
    <w:altName w:val="宋体"/>
    <w:panose1 w:val="00000000000000000000"/>
    <w:charset w:val="86"/>
    <w:family w:val="script"/>
    <w:pitch w:val="default"/>
    <w:sig w:usb0="00000000" w:usb1="00000000" w:usb2="00000010"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7"/>
                  <w:rPr>
                    <w:rFonts w:ascii="Times New Roman" w:hAnsi="Times New Roman" w:eastAsia="宋体"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64EE5"/>
    <w:multiLevelType w:val="singleLevel"/>
    <w:tmpl w:val="88264EE5"/>
    <w:lvl w:ilvl="0" w:tentative="0">
      <w:start w:val="6"/>
      <w:numFmt w:val="chineseCounting"/>
      <w:suff w:val="nothing"/>
      <w:lvlText w:val="%1、"/>
      <w:lvlJc w:val="left"/>
      <w:rPr>
        <w:rFonts w:hint="eastAsia"/>
      </w:rPr>
    </w:lvl>
  </w:abstractNum>
  <w:abstractNum w:abstractNumId="1">
    <w:nsid w:val="60DD3702"/>
    <w:multiLevelType w:val="singleLevel"/>
    <w:tmpl w:val="60DD3702"/>
    <w:lvl w:ilvl="0" w:tentative="0">
      <w:start w:val="1"/>
      <w:numFmt w:val="decimal"/>
      <w:suff w:val="nothing"/>
      <w:lvlText w:val="%1."/>
      <w:lvlJc w:val="left"/>
    </w:lvl>
  </w:abstractNum>
  <w:abstractNum w:abstractNumId="2">
    <w:nsid w:val="612607C0"/>
    <w:multiLevelType w:val="singleLevel"/>
    <w:tmpl w:val="612607C0"/>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F53252"/>
    <w:rsid w:val="0009464D"/>
    <w:rsid w:val="00261340"/>
    <w:rsid w:val="003A551E"/>
    <w:rsid w:val="006F6AFC"/>
    <w:rsid w:val="007438F2"/>
    <w:rsid w:val="009D3865"/>
    <w:rsid w:val="00AA2D77"/>
    <w:rsid w:val="00BE1DEB"/>
    <w:rsid w:val="00E556C1"/>
    <w:rsid w:val="00E643C5"/>
    <w:rsid w:val="00F73DF9"/>
    <w:rsid w:val="00FB1767"/>
    <w:rsid w:val="02B630B3"/>
    <w:rsid w:val="02CC6532"/>
    <w:rsid w:val="069E0048"/>
    <w:rsid w:val="06B86F21"/>
    <w:rsid w:val="0828748E"/>
    <w:rsid w:val="084060F2"/>
    <w:rsid w:val="08E84036"/>
    <w:rsid w:val="09266BC3"/>
    <w:rsid w:val="0AFB28E6"/>
    <w:rsid w:val="0B0C2AC0"/>
    <w:rsid w:val="0B377EFF"/>
    <w:rsid w:val="0B9E34A5"/>
    <w:rsid w:val="0BCD1228"/>
    <w:rsid w:val="0C775440"/>
    <w:rsid w:val="0D2F362A"/>
    <w:rsid w:val="0DF05EC9"/>
    <w:rsid w:val="0F5876A9"/>
    <w:rsid w:val="0F7156E7"/>
    <w:rsid w:val="0F880588"/>
    <w:rsid w:val="10BE6314"/>
    <w:rsid w:val="11663B0B"/>
    <w:rsid w:val="11856543"/>
    <w:rsid w:val="11A065A4"/>
    <w:rsid w:val="11DB61D4"/>
    <w:rsid w:val="14934177"/>
    <w:rsid w:val="175C4D6E"/>
    <w:rsid w:val="186D4C5E"/>
    <w:rsid w:val="19B5451C"/>
    <w:rsid w:val="1C7119D8"/>
    <w:rsid w:val="1C7C332C"/>
    <w:rsid w:val="1D727C26"/>
    <w:rsid w:val="1F2674FA"/>
    <w:rsid w:val="1FB7772A"/>
    <w:rsid w:val="224E3C4E"/>
    <w:rsid w:val="249117D6"/>
    <w:rsid w:val="25C74DA9"/>
    <w:rsid w:val="26C75FBA"/>
    <w:rsid w:val="26E717BD"/>
    <w:rsid w:val="27855AC2"/>
    <w:rsid w:val="2860346F"/>
    <w:rsid w:val="28A82400"/>
    <w:rsid w:val="28D91AA0"/>
    <w:rsid w:val="28DF2AE8"/>
    <w:rsid w:val="29BE0093"/>
    <w:rsid w:val="2AA6241F"/>
    <w:rsid w:val="2C8600B9"/>
    <w:rsid w:val="2F0A3FEF"/>
    <w:rsid w:val="30EA055D"/>
    <w:rsid w:val="310F5C2F"/>
    <w:rsid w:val="31963A16"/>
    <w:rsid w:val="33441B33"/>
    <w:rsid w:val="3449477D"/>
    <w:rsid w:val="354A0303"/>
    <w:rsid w:val="35DD203B"/>
    <w:rsid w:val="365B0969"/>
    <w:rsid w:val="366D6EBC"/>
    <w:rsid w:val="368C1711"/>
    <w:rsid w:val="370B0CE3"/>
    <w:rsid w:val="371D62E2"/>
    <w:rsid w:val="383A33E1"/>
    <w:rsid w:val="38BB7DA3"/>
    <w:rsid w:val="3979088E"/>
    <w:rsid w:val="39F5224F"/>
    <w:rsid w:val="3A194E8E"/>
    <w:rsid w:val="3CD41847"/>
    <w:rsid w:val="3E550364"/>
    <w:rsid w:val="3EA24E32"/>
    <w:rsid w:val="3F2B2BC0"/>
    <w:rsid w:val="3FDF77F7"/>
    <w:rsid w:val="407B1513"/>
    <w:rsid w:val="414318FA"/>
    <w:rsid w:val="42110AF4"/>
    <w:rsid w:val="45292851"/>
    <w:rsid w:val="45AF26F9"/>
    <w:rsid w:val="46653B5A"/>
    <w:rsid w:val="47157547"/>
    <w:rsid w:val="47201B62"/>
    <w:rsid w:val="48813A17"/>
    <w:rsid w:val="491D2830"/>
    <w:rsid w:val="49B25576"/>
    <w:rsid w:val="49F53252"/>
    <w:rsid w:val="4CAF7877"/>
    <w:rsid w:val="4DE95488"/>
    <w:rsid w:val="4E451D59"/>
    <w:rsid w:val="4F810633"/>
    <w:rsid w:val="4FA54B79"/>
    <w:rsid w:val="503C70BD"/>
    <w:rsid w:val="51146745"/>
    <w:rsid w:val="511C160B"/>
    <w:rsid w:val="513B3AA6"/>
    <w:rsid w:val="51445E29"/>
    <w:rsid w:val="519269B9"/>
    <w:rsid w:val="51BC5CAB"/>
    <w:rsid w:val="52073B72"/>
    <w:rsid w:val="53AC03DB"/>
    <w:rsid w:val="54EE2F68"/>
    <w:rsid w:val="56BA03D1"/>
    <w:rsid w:val="57AE27C6"/>
    <w:rsid w:val="59164A7C"/>
    <w:rsid w:val="591B76D7"/>
    <w:rsid w:val="59C44C06"/>
    <w:rsid w:val="59E52883"/>
    <w:rsid w:val="5A903A33"/>
    <w:rsid w:val="5B773774"/>
    <w:rsid w:val="5D4318E6"/>
    <w:rsid w:val="5E681824"/>
    <w:rsid w:val="5FEB6FC6"/>
    <w:rsid w:val="62FA4BEB"/>
    <w:rsid w:val="63594DA8"/>
    <w:rsid w:val="63E13DF8"/>
    <w:rsid w:val="63F8149C"/>
    <w:rsid w:val="64810904"/>
    <w:rsid w:val="65B7276D"/>
    <w:rsid w:val="660E5A19"/>
    <w:rsid w:val="66145B93"/>
    <w:rsid w:val="66596E9D"/>
    <w:rsid w:val="666F4A43"/>
    <w:rsid w:val="671165AB"/>
    <w:rsid w:val="674B4934"/>
    <w:rsid w:val="68C05458"/>
    <w:rsid w:val="68F64044"/>
    <w:rsid w:val="6B965C0A"/>
    <w:rsid w:val="6BEA182D"/>
    <w:rsid w:val="6C445D62"/>
    <w:rsid w:val="6F79785D"/>
    <w:rsid w:val="6FD7116D"/>
    <w:rsid w:val="70933302"/>
    <w:rsid w:val="70D14C0D"/>
    <w:rsid w:val="7203765A"/>
    <w:rsid w:val="72DE30FA"/>
    <w:rsid w:val="72FA02A3"/>
    <w:rsid w:val="735F1930"/>
    <w:rsid w:val="760A5CA8"/>
    <w:rsid w:val="76C87E9A"/>
    <w:rsid w:val="78066937"/>
    <w:rsid w:val="78C26842"/>
    <w:rsid w:val="79952631"/>
    <w:rsid w:val="7AF05995"/>
    <w:rsid w:val="7C4E1DDA"/>
    <w:rsid w:val="7D4F2708"/>
    <w:rsid w:val="7F8B39B6"/>
    <w:rsid w:val="7FB758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宋体" w:hAnsi="宋体" w:eastAsia="创艺简标宋"/>
      <w:kern w:val="44"/>
      <w:sz w:val="44"/>
    </w:rPr>
  </w:style>
  <w:style w:type="paragraph" w:styleId="3">
    <w:name w:val="heading 2"/>
    <w:basedOn w:val="1"/>
    <w:next w:val="1"/>
    <w:qFormat/>
    <w:uiPriority w:val="0"/>
    <w:pPr>
      <w:keepNext/>
      <w:keepLines/>
      <w:ind w:firstLine="880" w:firstLineChars="200"/>
      <w:outlineLvl w:val="1"/>
    </w:pPr>
    <w:rPr>
      <w:rFonts w:ascii="楷体_GB2312" w:hAnsi="楷体_GB2312" w:eastAsia="楷体_GB2312" w:cs="楷体_GB2312"/>
      <w:b/>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0"/>
    <w:rPr>
      <w:rFonts w:ascii="仿宋_GB2312" w:eastAsia="方正细圆简体"/>
      <w:sz w:val="30"/>
    </w:rPr>
  </w:style>
  <w:style w:type="paragraph" w:styleId="5">
    <w:name w:val="Block Text"/>
    <w:basedOn w:val="1"/>
    <w:qFormat/>
    <w:uiPriority w:val="0"/>
    <w:pPr>
      <w:ind w:left="1440" w:leftChars="700" w:right="700" w:rightChars="700"/>
    </w:p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sz w:val="18"/>
    </w:rPr>
  </w:style>
  <w:style w:type="character" w:styleId="12">
    <w:name w:val="footnote reference"/>
    <w:basedOn w:val="11"/>
    <w:qFormat/>
    <w:uiPriority w:val="0"/>
    <w:rPr>
      <w:vertAlign w:val="superscript"/>
    </w:rPr>
  </w:style>
  <w:style w:type="paragraph" w:customStyle="1" w:styleId="13">
    <w:name w:val="1.开头标题 (标题)"/>
    <w:qFormat/>
    <w:uiPriority w:val="99"/>
    <w:pPr>
      <w:widowControl w:val="0"/>
      <w:autoSpaceDE w:val="0"/>
      <w:autoSpaceDN w:val="0"/>
      <w:adjustRightInd w:val="0"/>
      <w:spacing w:before="227" w:line="640" w:lineRule="atLeast"/>
      <w:jc w:val="center"/>
      <w:textAlignment w:val="center"/>
    </w:pPr>
    <w:rPr>
      <w:rFonts w:ascii="方正大标宋_GBK" w:hAnsi="Times New Roman" w:eastAsia="方正大标宋_GBK" w:cs="方正大标宋_GBK"/>
      <w:color w:val="000000"/>
      <w:sz w:val="28"/>
      <w:szCs w:val="28"/>
      <w:lang w:val="zh-CN" w:eastAsia="zh-CN" w:bidi="ar-SA"/>
    </w:rPr>
  </w:style>
  <w:style w:type="paragraph" w:customStyle="1" w:styleId="14">
    <w:name w:val="列出段落1"/>
    <w:basedOn w:val="1"/>
    <w:qFormat/>
    <w:uiPriority w:val="99"/>
    <w:pPr>
      <w:widowControl/>
      <w:overflowPunct w:val="0"/>
      <w:autoSpaceDE w:val="0"/>
      <w:autoSpaceDN w:val="0"/>
      <w:adjustRightInd w:val="0"/>
      <w:ind w:firstLine="420" w:firstLineChars="200"/>
      <w:textAlignment w:val="baseline"/>
    </w:pPr>
    <w:rPr>
      <w:rFonts w:ascii="Times New Roman" w:hAnsi="Times New Roman" w:cs="Times New Roman"/>
      <w:kern w:val="0"/>
    </w:rPr>
  </w:style>
  <w:style w:type="paragraph" w:customStyle="1" w:styleId="15">
    <w:name w:val="样式1"/>
    <w:basedOn w:val="1"/>
    <w:next w:val="5"/>
    <w:qFormat/>
    <w:uiPriority w:val="0"/>
    <w:rPr>
      <w:rFonts w:hint="eastAsia"/>
    </w:rPr>
  </w:style>
  <w:style w:type="character" w:customStyle="1" w:styleId="16">
    <w:name w:val="题目 Char Char"/>
    <w:link w:val="17"/>
    <w:qFormat/>
    <w:uiPriority w:val="0"/>
    <w:rPr>
      <w:rFonts w:ascii="创艺简标宋" w:hAnsi="创艺简标宋" w:eastAsia="创艺简标宋" w:cs="方正小标宋简体"/>
      <w:sz w:val="44"/>
      <w:szCs w:val="36"/>
    </w:rPr>
  </w:style>
  <w:style w:type="paragraph" w:customStyle="1" w:styleId="17">
    <w:name w:val="题目"/>
    <w:basedOn w:val="1"/>
    <w:link w:val="16"/>
    <w:qFormat/>
    <w:uiPriority w:val="0"/>
    <w:pPr>
      <w:spacing w:line="720" w:lineRule="exact"/>
      <w:jc w:val="center"/>
    </w:pPr>
    <w:rPr>
      <w:rFonts w:ascii="创艺简标宋" w:hAnsi="创艺简标宋" w:eastAsia="创艺简标宋" w:cs="方正小标宋简体"/>
      <w:sz w:val="44"/>
      <w:szCs w:val="36"/>
    </w:rPr>
  </w:style>
  <w:style w:type="character" w:customStyle="1" w:styleId="18">
    <w:name w:val="font11"/>
    <w:basedOn w:val="11"/>
    <w:qFormat/>
    <w:uiPriority w:val="0"/>
    <w:rPr>
      <w:rFonts w:hint="eastAsia" w:ascii="宋体" w:hAnsi="宋体" w:eastAsia="宋体" w:cs="宋体"/>
      <w:color w:val="000000"/>
      <w:sz w:val="22"/>
      <w:szCs w:val="22"/>
      <w:u w:val="none"/>
    </w:rPr>
  </w:style>
  <w:style w:type="character" w:customStyle="1" w:styleId="19">
    <w:name w:val="font01"/>
    <w:basedOn w:val="11"/>
    <w:qFormat/>
    <w:uiPriority w:val="0"/>
    <w:rPr>
      <w:rFonts w:hint="eastAsia" w:ascii="宋体" w:hAnsi="宋体" w:eastAsia="宋体" w:cs="宋体"/>
      <w:color w:val="FF0000"/>
      <w:sz w:val="22"/>
      <w:szCs w:val="22"/>
      <w:u w:val="none"/>
    </w:rPr>
  </w:style>
  <w:style w:type="character" w:customStyle="1" w:styleId="20">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省社会保险基金管理局</Company>
  <Pages>1</Pages>
  <Words>1196</Words>
  <Characters>6823</Characters>
  <Lines>56</Lines>
  <Paragraphs>16</Paragraphs>
  <TotalTime>2</TotalTime>
  <ScaleCrop>false</ScaleCrop>
  <LinksUpToDate>false</LinksUpToDate>
  <CharactersWithSpaces>8003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2021-07-20T04:03:00Z</dcterms:created>
  <dc:creator>邵雪媚</dc:creator>
  <cp:lastModifiedBy>黎妙娟</cp:lastModifiedBy>
  <cp:lastPrinted>2021-09-06T09:50:00Z</cp:lastPrinted>
  <dcterms:modified xsi:type="dcterms:W3CDTF">2021-09-22T03:41:09Z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close">
    <vt:lpwstr>true</vt:lpwstr>
  </property>
  <property fmtid="{D5CDD505-2E9C-101B-9397-08002B2CF9AE}" pid="4" name="showFlag">
    <vt:bool>true</vt:bool>
  </property>
</Properties>
</file>